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57.png" ContentType="image/png"/>
  <Override PartName="/word/media/rId49.png" ContentType="image/png"/>
  <Override PartName="/word/media/rId33.png" ContentType="image/png"/>
  <Override PartName="/word/media/rId29.png" ContentType="image/png"/>
  <Override PartName="/word/media/rId42.png" ContentType="image/png"/>
  <Override PartName="/word/media/rId45.png" ContentType="image/png"/>
  <Override PartName="/word/media/rId53.png" ContentType="image/png"/>
  <Override PartName="/word/media/rId74.png" ContentType="image/png"/>
  <Override PartName="/word/media/rId118.png" ContentType="image/png"/>
  <Override PartName="/word/media/rId64.png" ContentType="image/png"/>
  <Override PartName="/word/media/rId83.png" ContentType="image/png"/>
  <Override PartName="/word/media/rId92.png" ContentType="image/png"/>
  <Override PartName="/word/media/rId87.png" ContentType="image/png"/>
  <Override PartName="/word/media/rId114.png" ContentType="image/png"/>
  <Override PartName="/word/media/rId78.png" ContentType="image/png"/>
  <Override PartName="/word/media/rId68.png" ContentType="image/png"/>
  <Override PartName="/word/media/rId100.png" ContentType="image/png"/>
  <Override PartName="/word/media/rId127.png" ContentType="image/png"/>
  <Override PartName="/word/media/rId131.png" ContentType="image/png"/>
  <Override PartName="/word/media/rId106.png" ContentType="image/png"/>
  <Override PartName="/word/media/rId122.png" ContentType="image/png"/>
  <Override PartName="/word/media/rId110.png" ContentType="image/png"/>
  <Override PartName="/word/media/rId96.png" ContentType="image/png"/>
  <Override PartName="/word/media/rId192.png" ContentType="image/png"/>
  <Override PartName="/word/media/rId163.png" ContentType="image/png"/>
  <Override PartName="/word/media/rId171.png" ContentType="image/png"/>
  <Override PartName="/word/media/rId175.png" ContentType="image/png"/>
  <Override PartName="/word/media/rId211.png" ContentType="image/png"/>
  <Override PartName="/word/media/rId139.png" ContentType="image/png"/>
  <Override PartName="/word/media/rId219.png" ContentType="image/png"/>
  <Override PartName="/word/media/rId215.png" ContentType="image/png"/>
  <Override PartName="/word/media/rId187.png" ContentType="image/png"/>
  <Override PartName="/word/media/rId183.png" ContentType="image/png"/>
  <Override PartName="/word/media/rId207.png" ContentType="image/png"/>
  <Override PartName="/word/media/rId155.png" ContentType="image/png"/>
  <Override PartName="/word/media/rId151.png" ContentType="image/png"/>
  <Override PartName="/word/media/rId143.png" ContentType="image/png"/>
  <Override PartName="/word/media/rId147.png" ContentType="image/png"/>
  <Override PartName="/word/media/rId167.png" ContentType="image/png"/>
  <Override PartName="/word/media/rId179.png" ContentType="image/png"/>
  <Override PartName="/word/media/rId200.png" ContentType="image/png"/>
  <Override PartName="/word/media/rId196.png" ContentType="image/png"/>
  <Override PartName="/word/media/rId231.png" ContentType="image/png"/>
  <Override PartName="/word/media/rId225.png" ContentType="image/png"/>
  <Override PartName="/word/media/rId276.png" ContentType="image/png"/>
  <Override PartName="/word/media/rId240.png" ContentType="image/png"/>
  <Override PartName="/word/media/rId267.png" ContentType="image/png"/>
  <Override PartName="/word/media/rId262.png" ContentType="image/png"/>
  <Override PartName="/word/media/rId253.png" ContentType="image/png"/>
  <Override PartName="/word/media/rId249.png" ContentType="image/png"/>
  <Override PartName="/word/media/rId244.png" ContentType="image/png"/>
  <Override PartName="/word/media/rId272.png" ContentType="image/png"/>
  <Override PartName="/word/media/rId258.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2023</w:t>
      </w:r>
    </w:p>
    <w:bookmarkStart w:id="21" w:name="resumen"/>
    <w:p>
      <w:pPr>
        <w:pStyle w:val="Heading1"/>
      </w:pPr>
      <w:r>
        <w:t xml:space="preserve">Resumen</w:t>
      </w:r>
    </w:p>
    <w:bookmarkStart w:id="20" w:name="X201faeb4de06cfdd997146ac43de4041e2dc3c2"/>
    <w:p>
      <w:pPr>
        <w:pStyle w:val="Heading2"/>
      </w:pPr>
      <w:r>
        <w:rPr>
          <w:rStyle w:val="SectionNumber"/>
        </w:rPr>
        <w:t xml:space="preserve">0.1</w:t>
      </w:r>
      <w:r>
        <w:tab/>
      </w:r>
      <w:r>
        <w:t xml:space="preserve">Dinámica de la circulación zonalmente asimétrica del hemisferio sur</w:t>
      </w:r>
    </w:p>
    <w:p>
      <w:pPr>
        <w:pStyle w:val="FirstParagraph"/>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End w:id="21"/>
    <w:bookmarkStart w:id="23" w:name="abstract"/>
    <w:p>
      <w:pPr>
        <w:pStyle w:val="Heading1"/>
      </w:pPr>
      <w:r>
        <w:t xml:space="preserve">Abstract</w:t>
      </w:r>
    </w:p>
    <w:bookmarkStart w:id="22" w:name="X3dc9a78e59230100e4a09ec76a023d4f6f20698"/>
    <w:p>
      <w:pPr>
        <w:pStyle w:val="Heading2"/>
      </w:pPr>
      <w:r>
        <w:rPr>
          <w:rStyle w:val="SectionNumber"/>
        </w:rPr>
        <w:t xml:space="preserve">0.2</w:t>
      </w:r>
      <w:r>
        <w:tab/>
      </w:r>
      <w:r>
        <w:t xml:space="preserve">Dynamics of the Southern Hemisphere zonally asymmetric circulation</w:t>
      </w:r>
    </w:p>
    <w:p>
      <w:pPr>
        <w:pStyle w:val="FirstParagraph"/>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2"/>
    <w:bookmarkEnd w:id="23"/>
    <w:bookmarkStart w:id="27" w:name="introducción"/>
    <w:p>
      <w:pPr>
        <w:pStyle w:val="Heading1"/>
      </w:pPr>
      <w:r>
        <w:rPr>
          <w:rStyle w:val="SectionNumber"/>
        </w:rPr>
        <w:t xml:space="preserve">1</w:t>
      </w:r>
      <w:r>
        <w:tab/>
      </w:r>
      <w:r>
        <w:t xml:space="preserve">Introducción</w:t>
      </w:r>
    </w:p>
    <w:p>
      <w:pPr>
        <w:pStyle w:val="FirstParagraph"/>
      </w:pPr>
      <w:r>
        <w:t xml:space="preserve">Explicar onda 3 y demás. Resumir resultados de la tesis de licenciatura.</w:t>
      </w:r>
      <w:r>
        <w:t xml:space="preserve"> </w:t>
      </w:r>
      <w:r>
        <w:t xml:space="preserve">Explicar motivación para huirle a Fourier.</w:t>
      </w:r>
    </w:p>
    <w:p>
      <w:pPr>
        <w:pStyle w:val="BodyText"/>
      </w:pPr>
      <w:r>
        <w:t xml:space="preserve">Acá irían figuras mostrando los problemas con la onda3 de fourier (que están</w:t>
      </w:r>
      <w:r>
        <w:t xml:space="preserve"> </w:t>
      </w:r>
      <w:hyperlink r:id="rId24">
        <w:r>
          <w:rPr>
            <w:rStyle w:val="Hyperlink"/>
          </w:rPr>
          <w:t xml:space="preserve">acá</w:t>
        </w:r>
      </w:hyperlink>
      <w:r>
        <w:t xml:space="preserve">).</w:t>
      </w:r>
    </w:p>
    <w:p>
      <w:pPr>
        <w:numPr>
          <w:ilvl w:val="0"/>
          <w:numId w:val="1001"/>
        </w:numPr>
        <w:pStyle w:val="Compact"/>
      </w:pPr>
      <w:r>
        <w:t xml:space="preserve">Los puntos donde se dan los máximos de la onda 3 no son covariantes.</w:t>
      </w:r>
    </w:p>
    <w:p>
      <w:pPr>
        <w:numPr>
          <w:ilvl w:val="0"/>
          <w:numId w:val="1001"/>
        </w:numPr>
        <w:pStyle w:val="Compact"/>
      </w:pPr>
      <w:r>
        <w:t xml:space="preserve">Los patrones de correlación asociados a cada punto no muetran una onda 3</w:t>
      </w:r>
    </w:p>
    <w:p>
      <w:pPr>
        <w:numPr>
          <w:ilvl w:val="0"/>
          <w:numId w:val="1001"/>
        </w:numPr>
        <w:pStyle w:val="Compact"/>
      </w:pPr>
      <w:r>
        <w:t xml:space="preserve">Tanto wavelets como el análisis de</w:t>
      </w:r>
      <w:r>
        <w:t xml:space="preserve"> </w:t>
      </w:r>
      <w:r>
        <w:t xml:space="preserve">“</w:t>
      </w:r>
      <w:r>
        <w:t xml:space="preserve">covarianza por gajos</w:t>
      </w:r>
      <w:r>
        <w:t xml:space="preserve">”</w:t>
      </w:r>
      <w:r>
        <w:t xml:space="preserve"> </w:t>
      </w:r>
      <w:r>
        <w:t xml:space="preserve">muestran una modulación de la amplitud importante.</w:t>
      </w:r>
    </w:p>
    <w:bookmarkStart w:id="26" w:name="X5b095660a2c6c5625e0bf3e2101cda36ca0221e"/>
    <w:p>
      <w:pPr>
        <w:pStyle w:val="Heading2"/>
      </w:pPr>
      <w:r>
        <w:rPr>
          <w:rStyle w:val="SectionNumber"/>
        </w:rPr>
        <w:t xml:space="preserve">1.1</w:t>
      </w:r>
      <w:r>
        <w:tab/>
      </w:r>
      <w:r>
        <w:t xml:space="preserve">Visión tradicional dela onda 3 del hemisferio sur</w:t>
      </w:r>
    </w:p>
    <w:bookmarkStart w:id="25" w:name="problemas"/>
    <w:p>
      <w:pPr>
        <w:pStyle w:val="Heading3"/>
      </w:pPr>
      <w:r>
        <w:rPr>
          <w:rStyle w:val="SectionNumber"/>
        </w:rPr>
        <w:t xml:space="preserve">1.1.1</w:t>
      </w:r>
      <w:r>
        <w:tab/>
      </w:r>
      <w:r>
        <w:t xml:space="preserve">Problemas</w:t>
      </w:r>
    </w:p>
    <w:bookmarkEnd w:id="25"/>
    <w:bookmarkEnd w:id="26"/>
    <w:bookmarkEnd w:id="27"/>
    <w:bookmarkStart w:id="62" w:name="exploración-de-la-onda-3"/>
    <w:p>
      <w:pPr>
        <w:pStyle w:val="Heading1"/>
      </w:pPr>
      <w:r>
        <w:rPr>
          <w:rStyle w:val="SectionNumber"/>
        </w:rPr>
        <w:t xml:space="preserve">2</w:t>
      </w:r>
      <w:r>
        <w:tab/>
      </w:r>
      <w:r>
        <w:t xml:space="preserve">Exploración de la onda 3</w:t>
      </w:r>
    </w:p>
    <w:bookmarkStart w:id="28" w:name="introducción-1"/>
    <w:p>
      <w:pPr>
        <w:pStyle w:val="Heading2"/>
      </w:pPr>
      <w:r>
        <w:rPr>
          <w:rStyle w:val="SectionNumber"/>
        </w:rPr>
        <w:t xml:space="preserve">2.1</w:t>
      </w:r>
      <w:r>
        <w:tab/>
      </w:r>
      <w:r>
        <w:t xml:space="preserve">Introducción</w:t>
      </w:r>
    </w:p>
    <w:p>
      <w:pPr>
        <w:pStyle w:val="FirstParagraph"/>
      </w:pPr>
      <w:r>
        <w:t xml:space="preserve">Existen múltiples índices utilizados para caracterizar a la onda 3 estacionaria del hemisferio Sur.</w:t>
      </w:r>
      <w:r>
        <w:t xml:space="preserve"> </w:t>
      </w:r>
      <w:r>
        <w:t xml:space="preserve">….</w:t>
      </w:r>
    </w:p>
    <w:bookmarkEnd w:id="28"/>
    <w:bookmarkStart w:id="48" w:name="raphael"/>
    <w:p>
      <w:pPr>
        <w:pStyle w:val="Heading2"/>
      </w:pPr>
      <w:r>
        <w:rPr>
          <w:rStyle w:val="SectionNumber"/>
        </w:rPr>
        <w:t xml:space="preserve">2.2</w:t>
      </w:r>
      <w:r>
        <w:tab/>
      </w:r>
      <w:r>
        <w:t xml:space="preserve">Raphael</w:t>
      </w:r>
    </w:p>
    <w:p>
      <w:pPr>
        <w:pStyle w:val="FirstParagraph"/>
      </w:pPr>
      <w:r>
        <w:t xml:space="preserve">Uno de los pocos índices establecidos en la literatura para medir la onda zonal 3 del hemisferio sur fue propuesto por</w:t>
      </w:r>
      <w:r>
        <w:t xml:space="preserve"> </w:t>
      </w:r>
      <w:r>
        <w:t xml:space="preserve">Raphael (2004)</w:t>
      </w:r>
      <w:r>
        <w:t xml:space="preserve">.</w:t>
      </w:r>
      <w:r>
        <w:t xml:space="preserve"> </w:t>
      </w:r>
      <w:r>
        <w:t xml:space="preserve">Consiste en el promedio de las anomalías zonales estandarizadas del promedio corrido de tres meses de altura geopotencial en 500 hPa en tres puntos, elegidos para coincidir aproximadamente con los máximos climatológicos de la onda 3 según</w:t>
      </w:r>
      <w:r>
        <w:t xml:space="preserve"> </w:t>
      </w:r>
      <w:r>
        <w:t xml:space="preserve">van Loon and Jenne (1972)</w:t>
      </w:r>
      <w:r>
        <w:t xml:space="preserve">.</w:t>
      </w:r>
      <w:r>
        <w:t xml:space="preserve"> </w:t>
      </w:r>
      <w:r>
        <w:t xml:space="preserve">El promedio corrido de tres meses se aplica para evitar que el índice sea sensible al ciclo estacional de la localización de la onda 3 climatológica.</w:t>
      </w:r>
    </w:p>
    <w:p>
      <w:pPr>
        <w:pStyle w:val="CaptionedFigure"/>
      </w:pPr>
      <w:r>
        <w:drawing>
          <wp:inline>
            <wp:extent cx="4620126" cy="3696101"/>
            <wp:effectExtent b="0" l="0" r="0" t="0"/>
            <wp:docPr descr="Figure 2.1: (ref:raphael-regr-cap)" title="" id="30" name="Picture"/>
            <a:graphic>
              <a:graphicData uri="http://schemas.openxmlformats.org/drawingml/2006/picture">
                <pic:pic>
                  <pic:nvPicPr>
                    <pic:cNvPr descr="figures/15-onda3/raphael-regr-1.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2" w:name="fig:raphael-regr"/>
      <w:bookmarkEnd w:id="32"/>
      <w:r>
        <w:t xml:space="preserve">Figure 2.1: (ref:raphael-regr-cap)</w:t>
      </w:r>
    </w:p>
    <w:p>
      <w:pPr>
        <w:pStyle w:val="BodyText"/>
      </w:pPr>
      <w:r>
        <w:t xml:space="preserve">La Figura</w:t>
      </w:r>
      <w:r>
        <w:t xml:space="preserve"> </w:t>
      </w:r>
      <w:r>
        <w:t xml:space="preserve">2.1</w:t>
      </w:r>
      <w:r>
        <w:t xml:space="preserve"> </w:t>
      </w:r>
      <w:r>
        <w:t xml:space="preserve">muestra los puntos definidos por</w:t>
      </w:r>
      <w:r>
        <w:t xml:space="preserve"> </w:t>
      </w:r>
      <w:r>
        <w:t xml:space="preserve">Raphael (2004)</w:t>
      </w:r>
      <w:r>
        <w:t xml:space="preserve"> </w:t>
      </w:r>
      <w:r>
        <w:t xml:space="preserve">y el mapa de regresión entre el índice propuesto y la anomalía zonal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notar que los máximos al sur de Nueva Zelanda y sobre el pasaje de Drake se encuentran más al sur que los puntos usados de referencia.</w:t>
      </w:r>
    </w:p>
    <w:p>
      <w:pPr>
        <w:pStyle w:val="BodyText"/>
      </w:pPr>
      <w:r>
        <w:t xml:space="preserve">La onda 3 descripta por el índice de</w:t>
      </w:r>
      <w:r>
        <w:t xml:space="preserve"> </w:t>
      </w:r>
      <w:r>
        <w:t xml:space="preserve">Raphael (2004)</w:t>
      </w:r>
      <w:r>
        <w:t xml:space="preserve"> </w:t>
      </w:r>
      <w:r>
        <w:t xml:space="preserve">coincide bien con la onda 3 climatológica (contornos negtros en la Fig</w:t>
      </w:r>
      <w:r>
        <w:t xml:space="preserve"> </w:t>
      </w:r>
      <w:r>
        <w:t xml:space="preserve">2.1</w:t>
      </w:r>
      <w:r>
        <w:t xml:space="preserve">).</w:t>
      </w:r>
      <w:r>
        <w:t xml:space="preserve"> </w:t>
      </w:r>
      <w:r>
        <w:t xml:space="preserve">Esto es por construcción, ya que al usar puntos fijos, el índice de</w:t>
      </w:r>
      <w:r>
        <w:t xml:space="preserve"> </w:t>
      </w:r>
      <w:r>
        <w:t xml:space="preserve">(</w:t>
      </w:r>
      <w:r>
        <w:rPr>
          <w:bCs/>
          <w:b/>
        </w:rPr>
        <w:t xml:space="preserve">raphael?</w:t>
      </w:r>
      <w:r>
        <w:t xml:space="preserve">)</w:t>
      </w:r>
      <w:r>
        <w:t xml:space="preserve"> </w:t>
      </w:r>
      <w:r>
        <w:t xml:space="preserve">busca medir la similitud del campo de anomalías zonales de altura geopotencial con la onda 3 climatológica.</w:t>
      </w:r>
    </w:p>
    <w:p>
      <w:pPr>
        <w:pStyle w:val="CaptionedFigure"/>
      </w:pPr>
      <w:r>
        <w:drawing>
          <wp:inline>
            <wp:extent cx="4620126" cy="3696101"/>
            <wp:effectExtent b="0" l="0" r="0" t="0"/>
            <wp:docPr descr="Figure 2.2: (ref:pseudo-raphael-cap)" title="" id="34" name="Picture"/>
            <a:graphic>
              <a:graphicData uri="http://schemas.openxmlformats.org/drawingml/2006/picture">
                <pic:pic>
                  <pic:nvPicPr>
                    <pic:cNvPr descr="figures/15-onda3/pseudo-raphael-1.png" id="35"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6" w:name="fig:pseudo-raphael"/>
      <w:bookmarkEnd w:id="36"/>
      <w:r>
        <w:t xml:space="preserve">Figure 2.2: (ref:pseudo-raphael-cap)</w:t>
      </w:r>
    </w:p>
    <w:p>
      <w:pPr>
        <w:pStyle w:val="BodyText"/>
      </w:pPr>
      <w:r>
        <w:t xml:space="preserve">La Figura</w:t>
      </w:r>
      <w:r>
        <w:t xml:space="preserve"> </w:t>
      </w:r>
      <w:r>
        <w:t xml:space="preserve">2.2</w:t>
      </w:r>
      <w:r>
        <w:t xml:space="preserve"> </w:t>
      </w:r>
      <w:r>
        <w:t xml:space="preserve">muestra la relación entre la anomalía zonal de altura geopotencial promediada en los tres puntos (índice de</w:t>
      </w:r>
      <w:r>
        <w:t xml:space="preserve"> </w:t>
      </w:r>
      <w:r>
        <w:t xml:space="preserve">Raphael (2004)</w:t>
      </w:r>
      <w:r>
        <w:t xml:space="preserve"> </w:t>
      </w:r>
      <w:r>
        <w:t xml:space="preserve">agrega promedio de 3 meses y estandarización) y la amplitud de la proyección del campo de anomalías de geopotencial en la dirección de la onda 3 climatológica.</w:t>
      </w:r>
      <w:r>
        <w:br/>
      </w:r>
      <w:r>
        <w:t xml:space="preserve">La correlación entre ambas series es 0.97 (CI: 0.96 – 0.97).</w:t>
      </w:r>
      <w:r>
        <w:t xml:space="preserve"> </w:t>
      </w:r>
      <w:r>
        <w:t xml:space="preserve">Esto es importante al comparar el índice con otros índices que miden cosas distintas, como la amplitud de la onda 3 o la amplitud de las anomalías de la onda 3.</w:t>
      </w:r>
    </w:p>
    <w:p>
      <w:pPr>
        <w:pStyle w:val="BodyText"/>
      </w:pPr>
      <w:r>
        <w:t xml:space="preserve">No es del todo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La Tabla</w:t>
      </w:r>
      <w:r>
        <w:t xml:space="preserve"> </w:t>
      </w:r>
      <w:r>
        <w:t xml:space="preserve">2.1</w:t>
      </w:r>
      <w:r>
        <w:t xml:space="preserve"> </w:t>
      </w:r>
      <w:r>
        <w:t xml:space="preserve">muestra la matriz de correlación entre la anomalía zonal de altura geopotencial en los puntos en el índice de</w:t>
      </w:r>
      <w:r>
        <w:t xml:space="preserve"> </w:t>
      </w:r>
      <w:r>
        <w:t xml:space="preserve">Raphael (2004)</w:t>
      </w:r>
      <w:r>
        <w:t xml:space="preserve">, indicados por su longitud.</w:t>
      </w:r>
      <w:r>
        <w:t xml:space="preserve"> </w:t>
      </w:r>
      <w:r>
        <w:t xml:space="preserve">Se observa que los puntos no son covariantes.</w:t>
      </w:r>
      <w:r>
        <w:t xml:space="preserve"> </w:t>
      </w:r>
      <w:r>
        <w:t xml:space="preserve">Esto sugiere que no representan un patrón coherente.</w:t>
      </w:r>
    </w:p>
    <w:p>
      <w:pPr>
        <w:pStyle w:val="TableCaption"/>
      </w:pPr>
      <w:bookmarkStart w:id="37" w:name="tab:raphael-correlation"/>
      <w:bookmarkEnd w:id="37"/>
      <w:r>
        <w:t xml:space="preserve">Table 2.1: Correlación entre la anomalía zonal de geopotential en los tres puntos considerados por Raphael.</w:t>
      </w:r>
    </w:p>
    <w:tbl>
      <w:tblPr>
        <w:tblStyle w:val="Table"/>
        <w:tblW w:type="auto" w:w="0"/>
        <w:tblLook w:firstRow="1" w:lastRow="0" w:firstColumn="0" w:lastColumn="0" w:noHBand="0" w:noVBand="0" w:val="0020"/>
        <w:tblCaption w:val="Table 2.1: Correlación entre la anomalía zonal de geopotential en los tres puntos considerados por Raphael."/>
      </w:tblPr>
      <w:tblGrid>
        <w:gridCol w:w="1980"/>
        <w:gridCol w:w="1980"/>
        <w:gridCol w:w="1980"/>
        <w:gridCol w:w="1980"/>
      </w:tblGrid>
      <w:tr>
        <w:trPr>
          <w:tblHeader w:val="true"/>
        </w:trPr>
        <w:tc>
          <w:tcPr/>
          <w:p>
            <w:pPr>
              <w:pStyle w:val="Compact"/>
              <w:jc w:val="left"/>
            </w:pPr>
            <w:r>
              <w:t xml:space="preserve">item1</w:t>
            </w:r>
          </w:p>
        </w:tc>
        <w:tc>
          <w:tcPr/>
          <w:p>
            <w:pPr>
              <w:pStyle w:val="Compact"/>
              <w:jc w:val="right"/>
            </w:pPr>
            <w:r>
              <w:t xml:space="preserve">50</w:t>
            </w:r>
          </w:p>
        </w:tc>
        <w:tc>
          <w:tcPr/>
          <w:p>
            <w:pPr>
              <w:pStyle w:val="Compact"/>
              <w:jc w:val="right"/>
            </w:pPr>
            <w:r>
              <w:t xml:space="preserve">165</w:t>
            </w:r>
          </w:p>
        </w:tc>
        <w:tc>
          <w:tcPr/>
          <w:p>
            <w:pPr>
              <w:pStyle w:val="Compact"/>
              <w:jc w:val="right"/>
            </w:pPr>
            <w:r>
              <w:t xml:space="preserve">285</w:t>
            </w:r>
          </w:p>
        </w:tc>
      </w:tr>
      <w:tr>
        <w:tc>
          <w:tcPr/>
          <w:p>
            <w:pPr>
              <w:pStyle w:val="Compact"/>
              <w:jc w:val="left"/>
            </w:pPr>
            <w:r>
              <w:t xml:space="preserve">50</w:t>
            </w:r>
          </w:p>
        </w:tc>
        <w:tc>
          <w:tcPr/>
          <w:p>
            <w:pPr>
              <w:pStyle w:val="Compact"/>
              <w:jc w:val="right"/>
            </w:pPr>
            <w:r>
              <w:t xml:space="preserve">1.000</w:t>
            </w:r>
          </w:p>
        </w:tc>
        <w:tc>
          <w:tcPr/>
          <w:p>
            <w:pPr>
              <w:pStyle w:val="Compact"/>
              <w:jc w:val="right"/>
            </w:pPr>
            <w:r>
              <w:t xml:space="preserve">0.157</w:t>
            </w:r>
          </w:p>
        </w:tc>
        <w:tc>
          <w:tcPr/>
          <w:p>
            <w:pPr>
              <w:pStyle w:val="Compact"/>
              <w:jc w:val="right"/>
            </w:pPr>
            <w:r>
              <w:t xml:space="preserve">-0.133</w:t>
            </w:r>
          </w:p>
        </w:tc>
      </w:tr>
      <w:tr>
        <w:tc>
          <w:tcPr/>
          <w:p>
            <w:pPr>
              <w:pStyle w:val="Compact"/>
              <w:jc w:val="left"/>
            </w:pPr>
            <w:r>
              <w:t xml:space="preserve">165</w:t>
            </w:r>
          </w:p>
        </w:tc>
        <w:tc>
          <w:tcPr/>
          <w:p>
            <w:pPr>
              <w:pStyle w:val="Compact"/>
              <w:jc w:val="right"/>
            </w:pPr>
            <w:r>
              <w:t xml:space="preserve">0.157</w:t>
            </w:r>
          </w:p>
        </w:tc>
        <w:tc>
          <w:tcPr/>
          <w:p>
            <w:pPr>
              <w:pStyle w:val="Compact"/>
              <w:jc w:val="right"/>
            </w:pPr>
            <w:r>
              <w:t xml:space="preserve">1.000</w:t>
            </w:r>
          </w:p>
        </w:tc>
        <w:tc>
          <w:tcPr/>
          <w:p>
            <w:pPr>
              <w:pStyle w:val="Compact"/>
              <w:jc w:val="right"/>
            </w:pPr>
            <w:r>
              <w:t xml:space="preserve">0.033</w:t>
            </w:r>
          </w:p>
        </w:tc>
      </w:tr>
      <w:tr>
        <w:tc>
          <w:tcPr/>
          <w:p>
            <w:pPr>
              <w:pStyle w:val="Compact"/>
              <w:jc w:val="left"/>
            </w:pPr>
            <w:r>
              <w:t xml:space="preserve">285</w:t>
            </w:r>
          </w:p>
        </w:tc>
        <w:tc>
          <w:tcPr/>
          <w:p>
            <w:pPr>
              <w:pStyle w:val="Compact"/>
              <w:jc w:val="right"/>
            </w:pPr>
            <w:r>
              <w:t xml:space="preserve">-0.133</w:t>
            </w:r>
          </w:p>
        </w:tc>
        <w:tc>
          <w:tcPr/>
          <w:p>
            <w:pPr>
              <w:pStyle w:val="Compact"/>
              <w:jc w:val="right"/>
            </w:pPr>
            <w:r>
              <w:t xml:space="preserve">0.033</w:t>
            </w:r>
          </w:p>
        </w:tc>
        <w:tc>
          <w:tcPr/>
          <w:p>
            <w:pPr>
              <w:pStyle w:val="Compact"/>
              <w:jc w:val="right"/>
            </w:pPr>
            <w:r>
              <w:t xml:space="preserve">1.000</w:t>
            </w:r>
          </w:p>
        </w:tc>
      </w:tr>
    </w:tbl>
    <w:p>
      <w:pPr>
        <w:pStyle w:val="CaptionedFigure"/>
      </w:pPr>
      <w:r>
        <w:drawing>
          <wp:inline>
            <wp:extent cx="4620126" cy="3696101"/>
            <wp:effectExtent b="0" l="0" r="0" t="0"/>
            <wp:docPr descr="Figure 2.3: (ref:cor-puntos-cap)" title="" id="39" name="Picture"/>
            <a:graphic>
              <a:graphicData uri="http://schemas.openxmlformats.org/drawingml/2006/picture">
                <pic:pic>
                  <pic:nvPicPr>
                    <pic:cNvPr descr="figures/15-onda3/cor-puntos-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1" w:name="fig:cor-puntos"/>
      <w:bookmarkEnd w:id="41"/>
      <w:r>
        <w:t xml:space="preserve">Figure 2.3: (ref:cor-puntos-cap)</w:t>
      </w:r>
    </w:p>
    <w:p>
      <w:pPr>
        <w:pStyle w:val="BodyText"/>
      </w:pPr>
      <w:r>
        <w:t xml:space="preserve">La Figura</w:t>
      </w:r>
      <w:r>
        <w:t xml:space="preserve"> </w:t>
      </w:r>
      <w:r>
        <w:t xml:space="preserve">2.3</w:t>
      </w:r>
      <w:r>
        <w:t xml:space="preserve"> </w:t>
      </w:r>
      <w:r>
        <w:t xml:space="preserve">muestra los campos de regresión de anomalía zonal de altura geopotencial con las anomalías zonales de altura geopotencial en los puntos individuales y las combinaciones de dos puntos.</w:t>
      </w:r>
      <w:r>
        <w:t xml:space="preserve"> </w:t>
      </w:r>
      <w:r>
        <w:t xml:space="preserve">No hay un patrón coherente asociado a los puntos individuales.</w:t>
      </w:r>
      <w:r>
        <w:t xml:space="preserve"> </w:t>
      </w:r>
      <w:r>
        <w:t xml:space="preserve">Sólo el punto en 165ºE pareciera asociado a un patrón de onda emergente, aunque no muy claro.</w:t>
      </w:r>
      <w:r>
        <w:t xml:space="preserve"> </w:t>
      </w:r>
      <w:r>
        <w:t xml:space="preserve">Las combinaciones de dos puntos se asocian a anomalías positivas en los dos puntos relevantes y negativas en el resto del dominio (esperable ya que se tratan de anomalías zonales) pero, crucialmente, no hay una asociación positiva con el tercer punto no incluido en el índice.</w:t>
      </w:r>
    </w:p>
    <w:p>
      <w:pPr>
        <w:pStyle w:val="BodyText"/>
      </w:pPr>
      <w:r>
        <w:drawing>
          <wp:inline>
            <wp:extent cx="4620126" cy="3696101"/>
            <wp:effectExtent b="0" l="0" r="0" t="0"/>
            <wp:docPr descr="Figure 2.4: (ref:raphael-top8-cap)" title="" id="43" name="Picture"/>
            <a:graphic>
              <a:graphicData uri="http://schemas.openxmlformats.org/drawingml/2006/picture">
                <pic:pic>
                  <pic:nvPicPr>
                    <pic:cNvPr descr="figures/15-onda3/raphael-top8-1.png" id="44"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raphael-top8-2)(ref:raphael-top8-cap)" title="" id="46" name="Picture"/>
            <a:graphic>
              <a:graphicData uri="http://schemas.openxmlformats.org/drawingml/2006/picture">
                <pic:pic>
                  <pic:nvPicPr>
                    <pic:cNvPr descr="figures/15-onda3/raphael-top8-2.png" id="47"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2.4</w:t>
      </w:r>
      <w:r>
        <w:t xml:space="preserve"> </w:t>
      </w:r>
      <w:r>
        <w:t xml:space="preserve">y</w:t>
      </w:r>
      <w:r>
        <w:t xml:space="preserve"> </w:t>
      </w:r>
      <w:r>
        <w:t xml:space="preserve">2.5</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en muchos casos no hay siquiera anomalías positivas en los tres puntos.</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bookmarkEnd w:id="48"/>
    <w:bookmarkStart w:id="61" w:name="fourier"/>
    <w:p>
      <w:pPr>
        <w:pStyle w:val="Heading2"/>
      </w:pPr>
      <w:r>
        <w:rPr>
          <w:rStyle w:val="SectionNumber"/>
        </w:rPr>
        <w:t xml:space="preserve">2.3</w:t>
      </w:r>
      <w:r>
        <w:tab/>
      </w:r>
      <w:r>
        <w:t xml:space="preserve">Fourier</w:t>
      </w:r>
    </w:p>
    <w:p>
      <w:pPr>
        <w:pStyle w:val="FirstParagraph"/>
      </w:pPr>
      <w:r>
        <w:t xml:space="preserve">Otra forma de medir la onda 3 es computando la amplitud de fourier de esta onda a lo largo de un circulo de latitud.</w:t>
      </w:r>
      <w:r>
        <w:t xml:space="preserve"> </w:t>
      </w:r>
      <w:r>
        <w:t xml:space="preserve">Esta medida no mide exactamente lo mismo que el índice de</w:t>
      </w:r>
      <w:r>
        <w:t xml:space="preserve"> </w:t>
      </w:r>
      <w:r>
        <w:t xml:space="preserve">Raphael (2004)</w:t>
      </w:r>
      <w:r>
        <w:t xml:space="preserve">, ya que es sensible a la amplitud de la onda 3 sin importar dónde este localizada.</w:t>
      </w:r>
      <w:r>
        <w:t xml:space="preserve"> </w:t>
      </w:r>
      <w:r>
        <w:t xml:space="preserve">Esto puede observarse en la Figura</w:t>
      </w:r>
      <w:r>
        <w:t xml:space="preserve"> </w:t>
      </w:r>
      <w:r>
        <w:t xml:space="preserve">2.6</w:t>
      </w:r>
      <w:r>
        <w:t xml:space="preserve">, donde se observa que la localización de la onda 3 varía considerablemente.</w:t>
      </w:r>
    </w:p>
    <w:p>
      <w:pPr>
        <w:pStyle w:val="CaptionedFigure"/>
      </w:pPr>
      <w:r>
        <w:drawing>
          <wp:inline>
            <wp:extent cx="4620126" cy="3696101"/>
            <wp:effectExtent b="0" l="0" r="0" t="0"/>
            <wp:docPr descr="Figure 2.6: (ref:fase-histogram-cap)" title="" id="50" name="Picture"/>
            <a:graphic>
              <a:graphicData uri="http://schemas.openxmlformats.org/drawingml/2006/picture">
                <pic:pic>
                  <pic:nvPicPr>
                    <pic:cNvPr descr="figures/15-onda3/fase-histogram-1.png" id="51"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2" w:name="fig:fase-histogram"/>
      <w:bookmarkEnd w:id="52"/>
      <w:r>
        <w:t xml:space="preserve">Figure 2.6: (ref:fase-histogram-cap)</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4620126" cy="3696101"/>
            <wp:effectExtent b="0" l="0" r="0" t="0"/>
            <wp:docPr descr="Figure 2.7: (ref:zw3-top8-cap)" title="" id="54" name="Picture"/>
            <a:graphic>
              <a:graphicData uri="http://schemas.openxmlformats.org/drawingml/2006/picture">
                <pic:pic>
                  <pic:nvPicPr>
                    <pic:cNvPr descr="figures/15-onda3/zw3-top8-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6" w:name="fig:zw3-top8"/>
      <w:bookmarkEnd w:id="56"/>
      <w:r>
        <w:t xml:space="preserve">Figure 2.7: (ref:zw3-top8-cap)</w:t>
      </w:r>
    </w:p>
    <w:p>
      <w:pPr>
        <w:pStyle w:val="BodyText"/>
      </w:pPr>
      <w:r>
        <w:t xml:space="preserve">El modelo de fourier también asume que las onda 3 tiene una amplitud constante a lo largo de todo el círculo de latitud y que no presenta propagación meridional.</w:t>
      </w:r>
      <w:r>
        <w:t xml:space="preserve"> </w:t>
      </w:r>
      <w:r>
        <w:t xml:space="preserve">La Figura</w:t>
      </w:r>
      <w:r>
        <w:t xml:space="preserve"> </w:t>
      </w:r>
      <w:r>
        <w:t xml:space="preserve">2.7</w:t>
      </w:r>
      <w:r>
        <w:t xml:space="preserve"> </w:t>
      </w:r>
      <w:r>
        <w:t xml:space="preserve">es equivalente a la Figura</w:t>
      </w:r>
      <w:r>
        <w:t xml:space="preserve"> </w:t>
      </w:r>
      <w:r>
        <w:t xml:space="preserve">??</w:t>
      </w:r>
      <w:r>
        <w:t xml:space="preserve">.</w:t>
      </w:r>
      <w:r>
        <w:t xml:space="preserve"> </w:t>
      </w:r>
      <w:r>
        <w:t xml:space="preserve">Se observa que amplitud alta se asocia a una onda 3 relativamente clara, aunque su amplitud no es constante en todo el hemisferio.</w:t>
      </w:r>
      <w:r>
        <w:t xml:space="preserve"> </w:t>
      </w:r>
      <w:r>
        <w:t xml:space="preserve">Aún cuando hay 3 máximos claros, éstos no están en la misma latitud, sugiriendo un nivel de propagación meridional</w:t>
      </w:r>
    </w:p>
    <w:p>
      <w:pPr>
        <w:pStyle w:val="CaptionedFigure"/>
      </w:pPr>
      <w:r>
        <w:drawing>
          <wp:inline>
            <wp:extent cx="4620126" cy="3696101"/>
            <wp:effectExtent b="0" l="0" r="0" t="0"/>
            <wp:docPr descr="Figure 2.8: (ref:envelope-regr-cap)" title="" id="58" name="Picture"/>
            <a:graphic>
              <a:graphicData uri="http://schemas.openxmlformats.org/drawingml/2006/picture">
                <pic:pic>
                  <pic:nvPicPr>
                    <pic:cNvPr descr="figures/15-onda3/envelope-regr-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0" w:name="fig:envelope-regr"/>
      <w:bookmarkEnd w:id="60"/>
      <w:r>
        <w:t xml:space="preserve">Figure 2.8: (ref:envelope-regr-cap)</w:t>
      </w:r>
    </w:p>
    <w:p>
      <w:pPr>
        <w:pStyle w:val="BodyText"/>
      </w:pPr>
      <w:r>
        <w:t xml:space="preserve">La Figura</w:t>
      </w:r>
      <w:r>
        <w:t xml:space="preserve"> </w:t>
      </w:r>
      <w:r>
        <w:t xml:space="preserve">2.8</w:t>
      </w:r>
      <w:r>
        <w:t xml:space="preserve"> </w:t>
      </w:r>
      <w:r>
        <w:t xml:space="preserve">muestra la regresión entre la amplitud de las ondas 1 a 4 y la envolvente de todas las ondas zonales (una medida de la actividad local de las ondas; ver</w:t>
      </w:r>
      <w:r>
        <w:t xml:space="preserve"> </w:t>
      </w:r>
      <w:r>
        <w:t xml:space="preserve">(</w:t>
      </w:r>
      <w:r>
        <w:rPr>
          <w:bCs/>
          <w:b/>
        </w:rPr>
        <w:t xml:space="preserve">virving2015?</w:t>
      </w:r>
      <w:r>
        <w:t xml:space="preserve">)</w:t>
      </w:r>
      <w:r>
        <w:t xml:space="preserve">)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p>
    <w:p>
      <w:pPr>
        <w:pStyle w:val="BodyText"/>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p>
    <w:bookmarkEnd w:id="61"/>
    <w:bookmarkEnd w:id="62"/>
    <w:bookmarkStart w:id="137" w:name="X7670abcb0c1b340596e04f1751c578624b01aea"/>
    <w:p>
      <w:pPr>
        <w:pStyle w:val="Heading1"/>
      </w:pPr>
      <w:r>
        <w:rPr>
          <w:rStyle w:val="SectionNumber"/>
        </w:rPr>
        <w:t xml:space="preserve">3</w:t>
      </w:r>
      <w:r>
        <w:tab/>
      </w:r>
      <w:r>
        <w:t xml:space="preserve">Modos de variabilidad de la circulación zonalmente asimétrica</w:t>
      </w:r>
    </w:p>
    <w:p>
      <w:pPr>
        <w:pStyle w:val="FirstParagraph"/>
      </w:pPr>
      <w:r>
        <w:t xml:space="preserve">Acá iría básicamente</w:t>
      </w:r>
      <w:r>
        <w:t xml:space="preserve"> </w:t>
      </w:r>
      <w:hyperlink r:id="rId63">
        <w:r>
          <w:rPr>
            <w:rStyle w:val="Hyperlink"/>
          </w:rPr>
          <w:t xml:space="preserve">el paper de cEOF</w:t>
        </w:r>
      </w:hyperlink>
      <w:r>
        <w:t xml:space="preserve">.</w:t>
      </w:r>
    </w:p>
    <w:bookmarkStart w:id="136" w:name="datos-y-métodos"/>
    <w:p>
      <w:pPr>
        <w:pStyle w:val="Heading2"/>
      </w:pPr>
      <w:r>
        <w:rPr>
          <w:rStyle w:val="SectionNumber"/>
        </w:rPr>
        <w:t xml:space="preserve">3.1</w:t>
      </w:r>
      <w:r>
        <w:tab/>
      </w:r>
      <w:r>
        <w:t xml:space="preserve">Datos y métodos</w:t>
      </w:r>
    </w:p>
    <w:bookmarkStart w:id="73" w:name="funciones-ortogonales-complejas-ceof"/>
    <w:p>
      <w:pPr>
        <w:pStyle w:val="Heading3"/>
      </w:pPr>
      <w:r>
        <w:rPr>
          <w:rStyle w:val="SectionNumber"/>
        </w:rPr>
        <w:t xml:space="preserve">3.1.1</w:t>
      </w:r>
      <w:r>
        <w:tab/>
      </w:r>
      <w:r>
        <w:t xml:space="preserve">Funciones ortogonales complejas (cEOF)</w:t>
      </w:r>
    </w:p>
    <w:p>
      <w:pPr>
        <w:pStyle w:val="CaptionedFigure"/>
      </w:pPr>
      <w:r>
        <w:drawing>
          <wp:inline>
            <wp:extent cx="3041583" cy="3657600"/>
            <wp:effectExtent b="0" l="0" r="0" t="0"/>
            <wp:docPr descr="Figure 3.1: Spatial patterns of the four leading EOFs of SON geopotential height zonal anomalies at 50 hPa south of 20º S for the 1979 – 2019 period (arbitrary units)." title="" id="65" name="Picture"/>
            <a:graphic>
              <a:graphicData uri="http://schemas.openxmlformats.org/drawingml/2006/picture">
                <pic:pic>
                  <pic:nvPicPr>
                    <pic:cNvPr descr="figures/20-ceofs/eof-naive-1.png" id="66" name="Picture"/>
                    <pic:cNvPicPr>
                      <a:picLocks noChangeArrowheads="1" noChangeAspect="1"/>
                    </pic:cNvPicPr>
                  </pic:nvPicPr>
                  <pic:blipFill>
                    <a:blip r:embed="rId64"/>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67" w:name="fig:eof-naive"/>
      <w:bookmarkEnd w:id="67"/>
      <w:r>
        <w:t xml:space="preserve">Figure 3.1: Spatial patterns of the four leading EOFs of SON geopotential height zonal anomalies at 50 hPa south of 20º S for the 1979 – 2019 period (arbitrary units).</w:t>
      </w:r>
    </w:p>
    <w:p>
      <w:pPr>
        <w:pStyle w:val="BodyText"/>
      </w:pPr>
      <w:r>
        <w:t xml:space="preserve">La Figura</w:t>
      </w:r>
      <w:r>
        <w:t xml:space="preserve"> </w:t>
      </w:r>
      <w:r>
        <w:t xml:space="preserve">3.1</w:t>
      </w:r>
      <w:r>
        <w:t xml:space="preserve"> </w:t>
      </w:r>
      <w:r>
        <w:t xml:space="preserve">muestra los cuatro EOFs principales de las anomalías zonales de altura geopotencial SON en 50 hPa al sur de 20º S.</w:t>
      </w:r>
      <w:r>
        <w:t xml:space="preserve"> </w:t>
      </w:r>
      <w:r>
        <w:t xml:space="preserve">Está claro que los dos primeros EOFs representan un único patrón de una onda zonal 1 no estacionario (es decir,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los cuales representan un patrón de menor escala.</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3.1</w:t>
      </w:r>
      <w:r>
        <w:t xml:space="preserve">.</w:t>
      </w:r>
      <w:r>
        <w:t xml:space="preserve"> </w:t>
      </w:r>
      <w:r>
        <w:t xml:space="preserve">En este trabajo utilizamos los términos 0º cEOF y 90º cEOF para referirnos a cada parte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BodyText"/>
      </w:pPr>
      <w:r>
        <w:t xml:space="preserve">(ref:hilbert-ejemplo-cap) Ejemplo de cálculo de la función analítica de la señal de anomalías zonales de altura geopotencial.</w:t>
      </w:r>
      <w:r>
        <w:t xml:space="preserve"> </w:t>
      </w:r>
      <w:r>
        <w:t xml:space="preserve">Los primeros cuatro paneles muestran las cuatro primeras ondas zonales y el último la señal completa.</w:t>
      </w:r>
      <w:r>
        <w:t xml:space="preserve"> </w:t>
      </w:r>
      <w:r>
        <w:t xml:space="preserve">En verde se muestra la señal original y en naranja la transformada de Hilbert.</w:t>
      </w:r>
    </w:p>
    <w:p>
      <w:pPr>
        <w:pStyle w:val="CaptionedFigure"/>
      </w:pPr>
      <w:r>
        <w:drawing>
          <wp:inline>
            <wp:extent cx="4620126" cy="3696101"/>
            <wp:effectExtent b="0" l="0" r="0" t="0"/>
            <wp:docPr descr="Figure 3.2: (ref:hilbert-ejemplo-cap)" title="" id="69" name="Picture"/>
            <a:graphic>
              <a:graphicData uri="http://schemas.openxmlformats.org/drawingml/2006/picture">
                <pic:pic>
                  <pic:nvPicPr>
                    <pic:cNvPr descr="figures/20-ceofs/hilbert-ejemplo-1.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1" w:name="fig:hilbert-ejemplo"/>
      <w:bookmarkEnd w:id="71"/>
      <w:r>
        <w:t xml:space="preserve">Figure 3.2: (ref:hilbert-ejemplo-cap)</w:t>
      </w:r>
    </w:p>
    <w:p>
      <w:pPr>
        <w:pStyle w:val="BodyText"/>
      </w:pPr>
      <w:r>
        <w:t xml:space="preserve">La Figura</w:t>
      </w:r>
      <w:r>
        <w:t xml:space="preserve"> </w:t>
      </w:r>
      <w:r>
        <w:t xml:space="preserve">3.2</w:t>
      </w:r>
      <w:r>
        <w:t xml:space="preserve"> </w:t>
      </w:r>
      <w:r>
        <w:t xml:space="preserve">ilustra la señal analítica con las anomalías zonales de geopotencial de otoño de 1980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2" w:name="tab:corr-ceof-splitted"/>
      <w:bookmarkEnd w:id="72"/>
      <w:r>
        <w:t xml:space="preserve">Table 3.1: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bl>
    <w:p>
      <w:pPr>
        <w:pStyle w:val="BodyText"/>
      </w:pPr>
      <w:r>
        <w:t xml:space="preserve">La Tabla</w:t>
      </w:r>
      <w:r>
        <w:t xml:space="preserve"> </w:t>
      </w:r>
      <w:r>
        <w:t xml:space="preserve">3.1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estandarizamos las variables de cada nivel por su desvío estándard.</w:t>
      </w:r>
      <w:r>
        <w:t xml:space="preserve"> </w:t>
      </w:r>
      <w:r>
        <w:t xml:space="preserve">El resultado es que cada cEOF tiene un componente espacial que depende de la longitud, la latitud y el nivel, y un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primer cEOF está estrechamente relacionado con la onda zonal 1 de la Columna Total de Ozono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 @ref(precipitación) 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Los cEOF con datos de 1979 a 2019.</w:t>
      </w:r>
      <w:r>
        <w:t xml:space="preserve"> </w:t>
      </w:r>
      <w:r>
        <w:t xml:space="preserve">Extendimos las series temporales complejas hasta el periodo 1950–1978 proyectando las anomalías zonales mensuales de altura geopotencial normalizadas por nivel al sur de 20ºS sobre los patrones espaciales correspondientes.</w:t>
      </w:r>
    </w:p>
    <w:p>
      <w:pPr>
        <w:pStyle w:val="BodyText"/>
      </w:pPr>
      <w:r>
        <w:t xml:space="preserve">Realizamos regresiones lineales para cuantificar la asociación entre los cEOF y otras variables (por ejemplo, altura geopotencial, temperatura, precipitaciones y otras).</w:t>
      </w:r>
      <w:r>
        <w:t xml:space="preserve"> </w:t>
      </w:r>
      <w:r>
        <w:t xml:space="preserve">Para cada cEOF, calculamos mapas de regresión ajustando un modelo lineal múltiple que incluye tanto la fase de 0º como la de 90º.</w:t>
      </w:r>
      <w:r>
        <w:t xml:space="preserve"> </w:t>
      </w:r>
      <w:r>
        <w:t xml:space="preserve">Para obtener los coeficientes lineales de una variable</w:t>
      </w:r>
      <w:r>
        <w:t xml:space="preserve"> </w:t>
      </w:r>
      <m:oMath>
        <m:r>
          <m:t>X</m:t>
        </m:r>
      </m:oMath>
      <w:r>
        <w:t xml:space="preserve"> </w:t>
      </w:r>
      <w:r>
        <w:t xml:space="preserve">con la fase 0º y 90º de cada cEOF ajustamos la ecuación</w:t>
      </w:r>
    </w:p>
    <w:p>
      <w:pPr>
        <w:pStyle w:val="BodyText"/>
      </w:pPr>
      <m:oMathPara>
        <m:oMathParaPr>
          <m:jc m:val="center"/>
        </m:oMathParaPr>
        <m:oMath>
          <m:r>
            <m:t>X</m:t>
          </m:r>
          <m:d>
            <m:dPr>
              <m:begChr m:val="("/>
              <m:endChr m:val=")"/>
              <m:sepChr m:val=""/>
              <m:grow/>
            </m:dPr>
            <m:e>
              <m:r>
                <m:t>λ</m:t>
              </m:r>
              <m:r>
                <m:rPr>
                  <m:sty m:val="p"/>
                </m:rPr>
                <m:t>,</m:t>
              </m:r>
              <m:r>
                <m:t>ϕ</m:t>
              </m:r>
              <m:r>
                <m:rPr>
                  <m:sty m:val="p"/>
                </m:rPr>
                <m:t>,</m:t>
              </m:r>
              <m:r>
                <m:t>t</m:t>
              </m:r>
            </m:e>
          </m:d>
          <m:r>
            <m:rPr>
              <m:sty m:val="p"/>
            </m:rPr>
            <m:t>=</m:t>
          </m:r>
          <m:r>
            <m:t>α</m:t>
          </m:r>
          <m:d>
            <m:dPr>
              <m:begChr m:val="("/>
              <m:endChr m:val=")"/>
              <m:sepChr m:val=""/>
              <m:grow/>
            </m:dPr>
            <m:e>
              <m:r>
                <m:t>λ</m:t>
              </m:r>
              <m:r>
                <m:rPr>
                  <m:sty m:val="p"/>
                </m:rPr>
                <m:t>,</m:t>
              </m:r>
              <m:r>
                <m:t>ϕ</m:t>
              </m:r>
            </m:e>
          </m:d>
          <m:r>
            <m:rPr>
              <m:sty m:val="p"/>
            </m:rPr>
            <m:t>c</m:t>
          </m:r>
          <m:r>
            <m:rPr>
              <m:sty m:val="p"/>
            </m:rPr>
            <m:t>E</m:t>
          </m:r>
          <m:r>
            <m:rPr>
              <m:sty m:val="p"/>
            </m:rPr>
            <m:t>O</m:t>
          </m:r>
          <m:sSub>
            <m:e>
              <m:r>
                <m:rPr>
                  <m:sty m:val="p"/>
                </m:rPr>
                <m:t>F</m:t>
              </m:r>
            </m:e>
            <m:sub>
              <m:r>
                <m:rPr>
                  <m:sty m:val="p"/>
                </m:rPr>
                <m:t>0</m:t>
              </m:r>
              <m:r>
                <m:rPr>
                  <m:sty m:val="p"/>
                </m:rPr>
                <m:t>º</m:t>
              </m:r>
            </m:sub>
          </m:sSub>
          <m:r>
            <m:rPr>
              <m:sty m:val="p"/>
            </m:rPr>
            <m:t>+</m:t>
          </m:r>
          <m:r>
            <m:t>β</m:t>
          </m:r>
          <m:d>
            <m:dPr>
              <m:begChr m:val="("/>
              <m:endChr m:val=")"/>
              <m:sepChr m:val=""/>
              <m:grow/>
            </m:dPr>
            <m:e>
              <m:r>
                <m:t>λ</m:t>
              </m:r>
              <m:r>
                <m:rPr>
                  <m:sty m:val="p"/>
                </m:rPr>
                <m:t>,</m:t>
              </m:r>
              <m:r>
                <m:t>ϕ</m:t>
              </m:r>
            </m:e>
          </m:d>
          <m:r>
            <m:rPr>
              <m:sty m:val="p"/>
            </m:rPr>
            <m:t>c</m:t>
          </m:r>
          <m:r>
            <m:rPr>
              <m:sty m:val="p"/>
            </m:rPr>
            <m:t>E</m:t>
          </m:r>
          <m:r>
            <m:rPr>
              <m:sty m:val="p"/>
            </m:rPr>
            <m:t>O</m:t>
          </m:r>
          <m:sSub>
            <m:e>
              <m:r>
                <m:rPr>
                  <m:sty m:val="p"/>
                </m:rPr>
                <m:t>F</m:t>
              </m:r>
            </m:e>
            <m:sub>
              <m:r>
                <m:rPr>
                  <m:sty m:val="p"/>
                </m:rPr>
                <m:t>90</m:t>
              </m:r>
              <m:r>
                <m:rPr>
                  <m:sty m:val="p"/>
                </m:rPr>
                <m:t>º</m:t>
              </m:r>
            </m:sub>
          </m:sSub>
          <m:r>
            <m:rPr>
              <m:sty m:val="p"/>
            </m:rPr>
            <m:t>+</m:t>
          </m:r>
          <m:sSub>
            <m:e>
              <m:r>
                <m:t>X</m:t>
              </m:r>
            </m:e>
            <m:sub>
              <m:r>
                <m:t>0</m:t>
              </m:r>
            </m:sub>
          </m:sSub>
          <m:d>
            <m:dPr>
              <m:begChr m:val="("/>
              <m:endChr m:val=")"/>
              <m:sepChr m:val=""/>
              <m:grow/>
            </m:dPr>
            <m:e>
              <m:r>
                <m:t>λ</m:t>
              </m:r>
              <m:r>
                <m:rPr>
                  <m:sty m:val="p"/>
                </m:rPr>
                <m:t>,</m:t>
              </m:r>
              <m:r>
                <m:t>ϕ</m:t>
              </m:r>
            </m:e>
          </m:d>
          <m:r>
            <m:rPr>
              <m:sty m:val="p"/>
            </m:rPr>
            <m:t>+</m:t>
          </m:r>
          <m:r>
            <m:t>ϵ</m:t>
          </m:r>
          <m:d>
            <m:dPr>
              <m:begChr m:val="("/>
              <m:endChr m:val=")"/>
              <m:sepChr m:val=""/>
              <m:grow/>
            </m:dPr>
            <m:e>
              <m:r>
                <m:t>λ</m:t>
              </m:r>
              <m:r>
                <m:rPr>
                  <m:sty m:val="p"/>
                </m:rPr>
                <m:t>,</m:t>
              </m:r>
              <m:r>
                <m:t>ϕ</m:t>
              </m:r>
              <m:r>
                <m:rPr>
                  <m:sty m:val="p"/>
                </m:rPr>
                <m:t>,</m:t>
              </m:r>
              <m:r>
                <m:t>t</m:t>
              </m:r>
            </m:e>
          </m:d>
          <m:r>
            <m:t>  </m:t>
          </m:r>
          <m:d>
            <m:dPr>
              <m:begChr m:val="("/>
              <m:endChr m:val=")"/>
              <m:sepChr m:val=""/>
              <m:grow/>
            </m:dPr>
            <m:e>
              <m:r>
                <m:t>3.1</m:t>
              </m:r>
            </m:e>
          </m:d>
        </m:oMath>
      </m:oMathPara>
    </w:p>
    <w:p>
      <w:pPr>
        <w:pStyle w:val="FirstParagraph"/>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 para las fases de 0º y 90º respectivamente,</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 respectivamente.</w:t>
      </w:r>
    </w:p>
    <w:p>
      <w:pPr>
        <w:pStyle w:val="BodyText"/>
      </w:pPr>
      <w:r>
        <w:t xml:space="preserve">Evaluamos la significancia estadística mediante una prueba t a dos colas y, en el caso de los mapas de regresión, ajustamos los p-valores controlando la Tasa de Descubrimiento Falso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bookmarkEnd w:id="73"/>
    <w:bookmarkStart w:id="82" w:name="descripción-de-los-modos"/>
    <w:p>
      <w:pPr>
        <w:pStyle w:val="Heading3"/>
      </w:pPr>
      <w:r>
        <w:rPr>
          <w:rStyle w:val="SectionNumber"/>
        </w:rPr>
        <w:t xml:space="preserve">3.1.2</w:t>
      </w:r>
      <w:r>
        <w:tab/>
      </w:r>
      <w:r>
        <w:t xml:space="preserve">Descripción de los modos</w:t>
      </w:r>
    </w:p>
    <w:p>
      <w:pPr>
        <w:pStyle w:val="FirstParagraph"/>
      </w:pPr>
      <w:r>
        <w:t xml:space="preserve">(ref:ceofs-1-cap) Patrones espaciales de los dos primeros cEOF de las anomalías zonales de altura geopotencial de SON en 50 y 200 hPa para el período 1979–2019.</w:t>
      </w:r>
      <w:r>
        <w:t xml:space="preserve"> </w:t>
      </w:r>
      <w:r>
        <w:t xml:space="preserve">El sombreado corresponde a la fase 0º y los contornos, a la fase 90º.</w:t>
      </w:r>
      <w:r>
        <w:t xml:space="preserve"> </w:t>
      </w:r>
      <w:r>
        <w:t xml:space="preserve">La proporción de varianza explicada por cada modo con respecto a la media zonal está indicada entre paréntesis.</w:t>
      </w:r>
      <w:r>
        <w:t xml:space="preserve"> </w:t>
      </w:r>
      <w:r>
        <w:t xml:space="preserve">Las unidades son arbitrarias.</w:t>
      </w:r>
    </w:p>
    <w:p>
      <w:pPr>
        <w:pStyle w:val="CaptionedFigure"/>
      </w:pPr>
      <w:r>
        <w:drawing>
          <wp:inline>
            <wp:extent cx="3041583" cy="3657600"/>
            <wp:effectExtent b="0" l="0" r="0" t="0"/>
            <wp:docPr descr="Figure 3.3: (ref:ceofs-1-cap)" title="" id="75" name="Picture"/>
            <a:graphic>
              <a:graphicData uri="http://schemas.openxmlformats.org/drawingml/2006/picture">
                <pic:pic>
                  <pic:nvPicPr>
                    <pic:cNvPr descr="figures/20-ceofs/ceofs-1-1.png" id="76" name="Picture"/>
                    <pic:cNvPicPr>
                      <a:picLocks noChangeArrowheads="1" noChangeAspect="1"/>
                    </pic:cNvPicPr>
                  </pic:nvPicPr>
                  <pic:blipFill>
                    <a:blip r:embed="rId74"/>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7" w:name="fig:ceofs-1"/>
      <w:bookmarkEnd w:id="77"/>
      <w:r>
        <w:t xml:space="preserve">Figure 3.3: (ref:ceofs-1-cap)</w:t>
      </w:r>
    </w:p>
    <w:p>
      <w:pPr>
        <w:pStyle w:val="BodyText"/>
      </w:pPr>
      <w:r>
        <w:t xml:space="preserve">(ref:extended-series-cap) Series temporales de los dos primeros cEOF de las anomalías zonales de altura geopotencial de SON en 50 y 200 hPa para el período 1979–2019.</w:t>
      </w:r>
      <w:r>
        <w:t xml:space="preserve"> </w:t>
      </w:r>
      <w:r>
        <w:t xml:space="preserve">El cEOF1 (fila a) y cEOF2 (fila b) separados en la fase 0º (columna 1) y la fase 90º (columna 2).</w:t>
      </w:r>
      <w:r>
        <w:t xml:space="preserve"> </w:t>
      </w:r>
      <w:r>
        <w:t xml:space="preserve">Las líneas oscuras muestran la tendencia lineal de todo el período.</w:t>
      </w:r>
      <w:r>
        <w:t xml:space="preserve"> </w:t>
      </w:r>
      <w:r>
        <w:t xml:space="preserve">Las líneas negras horizontales y verticales muestran el valor medio y el rango de cada serie, respectivamente.</w:t>
      </w:r>
      <w:r>
        <w:t xml:space="preserve"> </w:t>
      </w:r>
      <w:r>
        <w:t xml:space="preserve">La proporción de varianza explicada por cada modo con respecto a la media zonal está indicada entre paréntesis.</w:t>
      </w:r>
      <w:r>
        <w:t xml:space="preserve"> </w:t>
      </w:r>
      <w:r>
        <w:t xml:space="preserve">Las unidades son arbitrarias.</w:t>
      </w:r>
    </w:p>
    <w:p>
      <w:pPr>
        <w:pStyle w:val="CaptionedFigure"/>
      </w:pPr>
      <w:r>
        <w:drawing>
          <wp:inline>
            <wp:extent cx="4620126" cy="2772075"/>
            <wp:effectExtent b="0" l="0" r="0" t="0"/>
            <wp:docPr descr="Figure 3.4: (ref:extended-series-cap)" title="" id="79" name="Picture"/>
            <a:graphic>
              <a:graphicData uri="http://schemas.openxmlformats.org/drawingml/2006/picture">
                <pic:pic>
                  <pic:nvPicPr>
                    <pic:cNvPr descr="figures/20-ceofs/extended-series-1.png" id="8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1" w:name="fig:extended-series"/>
      <w:bookmarkEnd w:id="81"/>
      <w:r>
        <w:t xml:space="preserve">Figure 3.4: (ref:extended-series-cap)</w:t>
      </w:r>
    </w:p>
    <w:p>
      <w:pPr>
        <w:pStyle w:val="BodyText"/>
      </w:pPr>
      <w:r>
        <w:t xml:space="preserve">Las Figuras</w:t>
      </w:r>
      <w:r>
        <w:t xml:space="preserve"> </w:t>
      </w:r>
      <w:r>
        <w:t xml:space="preserve">3.3</w:t>
      </w:r>
      <w:r>
        <w:t xml:space="preserve"> </w:t>
      </w:r>
      <w:r>
        <w:t xml:space="preserve">y</w:t>
      </w:r>
      <w:r>
        <w:t xml:space="preserve"> </w:t>
      </w:r>
      <w:r>
        <w:t xml:space="preserve">3.4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3.3</w:t>
      </w:r>
      <w:r>
        <w:t xml:space="preserve">), las fases de 0º y 90º están en cuadratura por construcción, de modo que cada cEOF describe un único patrón ondulatorio cuya amplitud y posición (es decir, fase) está controlada por la magnitud y fase de su serie temporal.</w:t>
      </w:r>
    </w:p>
    <w:p>
      <w:pPr>
        <w:pStyle w:val="BodyText"/>
      </w:pPr>
      <w:r>
        <w:t xml:space="preserve">El cEOF1 (Fig.</w:t>
      </w:r>
      <w:r>
        <w:t xml:space="preserve"> </w:t>
      </w:r>
      <w:r>
        <w:t xml:space="preserve">3.3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3.1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más de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3.4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3.4</w:t>
      </w:r>
      <w:r>
        <w:t xml:space="preserve">a.1, valor p = 0.0086),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2"/>
    <w:bookmarkStart w:id="105" w:name="Xf038c75ac5309fd2f6efd6be0757223e6bea350"/>
    <w:p>
      <w:pPr>
        <w:pStyle w:val="Heading3"/>
      </w:pPr>
      <w:r>
        <w:rPr>
          <w:rStyle w:val="SectionNumber"/>
        </w:rPr>
        <w:t xml:space="preserve">3.1.3</w:t>
      </w:r>
      <w:r>
        <w:tab/>
      </w:r>
      <w:r>
        <w:t xml:space="preserve">Relación con otras variables de la atmósfera</w:t>
      </w:r>
    </w:p>
    <w:bookmarkStart w:id="91" w:name="geopotencial"/>
    <w:p>
      <w:pPr>
        <w:pStyle w:val="Heading4"/>
      </w:pPr>
      <w:r>
        <w:rPr>
          <w:rStyle w:val="SectionNumber"/>
        </w:rPr>
        <w:t xml:space="preserve">3.1.3.1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BodyText"/>
      </w:pPr>
      <w:r>
        <w:t xml:space="preserve">(ref:eof1-regr-gh-cap)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para cEOF1 en 50 hPa (fila a) y 200 hPa (fila b) para el período 1979 – 2019.</w:t>
      </w:r>
      <w:r>
        <w:t xml:space="preserve"> </w:t>
      </w:r>
      <w:r>
        <w:t xml:space="preserve">Estos coeficientes fueron obtenidos a partir de una regresión múltiple incluyendo ambas fases.</w:t>
      </w:r>
      <w:r>
        <w:t xml:space="preserve"> </w:t>
      </w:r>
      <w:r>
        <w:t xml:space="preserve">Áreas con puntos marcan regiones donde el p-valor es menor que 0.01 ajustado por FDR.</w:t>
      </w:r>
    </w:p>
    <w:p>
      <w:pPr>
        <w:pStyle w:val="CaptionedFigure"/>
      </w:pPr>
      <w:r>
        <w:drawing>
          <wp:inline>
            <wp:extent cx="3041583" cy="3657600"/>
            <wp:effectExtent b="0" l="0" r="0" t="0"/>
            <wp:docPr descr="Figure 3.5: (ref:eof1-regr-gh-cap)" title="" id="84" name="Picture"/>
            <a:graphic>
              <a:graphicData uri="http://schemas.openxmlformats.org/drawingml/2006/picture">
                <pic:pic>
                  <pic:nvPicPr>
                    <pic:cNvPr descr="figures/20-ceofs/eof1-regr-gh-1.png" id="85" name="Picture"/>
                    <pic:cNvPicPr>
                      <a:picLocks noChangeArrowheads="1" noChangeAspect="1"/>
                    </pic:cNvPicPr>
                  </pic:nvPicPr>
                  <pic:blipFill>
                    <a:blip r:embed="rId83"/>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6" w:name="fig:eof1-regr-gh"/>
      <w:bookmarkEnd w:id="86"/>
      <w:r>
        <w:t xml:space="preserve">Figure 3.5: (ref:eof1-regr-gh-cap)</w:t>
      </w:r>
    </w:p>
    <w:p>
      <w:pPr>
        <w:pStyle w:val="BodyText"/>
      </w:pPr>
      <w:r>
        <w:t xml:space="preserve">La Figura</w:t>
      </w:r>
      <w:r>
        <w:t xml:space="preserve"> </w:t>
      </w:r>
      <w:r>
        <w:t xml:space="preserve">3.5</w:t>
      </w:r>
      <w:r>
        <w:t xml:space="preserve"> </w:t>
      </w:r>
      <w:r>
        <w:t xml:space="preserve">muestra mapas de regresión de anomalías de altura geopotencial en SON sobre el cEOF1.</w:t>
      </w:r>
      <w:r>
        <w:t xml:space="preserve"> </w:t>
      </w:r>
      <w:r>
        <w:t xml:space="preserve">En 50 hPa (Fig.</w:t>
      </w:r>
      <w:r>
        <w:t xml:space="preserve"> </w:t>
      </w:r>
      <w:r>
        <w:t xml:space="preserve">3.5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3.5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e 3.6: Igual que la Figura 3.5 pero para el cEOF2." title="" id="88" name="Picture"/>
            <a:graphic>
              <a:graphicData uri="http://schemas.openxmlformats.org/drawingml/2006/picture">
                <pic:pic>
                  <pic:nvPicPr>
                    <pic:cNvPr descr="figures/20-ceofs/eof2-regr-gh-1.png" id="89" name="Picture"/>
                    <pic:cNvPicPr>
                      <a:picLocks noChangeArrowheads="1" noChangeAspect="1"/>
                    </pic:cNvPicPr>
                  </pic:nvPicPr>
                  <pic:blipFill>
                    <a:blip r:embed="rId87"/>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0" w:name="fig:eof2-regr-gh"/>
      <w:bookmarkEnd w:id="90"/>
      <w:r>
        <w:t xml:space="preserve">Figure 3.6: Igual que la Figura</w:t>
      </w:r>
      <w:r>
        <w:t xml:space="preserve"> </w:t>
      </w:r>
      <w:r>
        <w:t xml:space="preserve">3.5</w:t>
      </w:r>
      <w:r>
        <w:t xml:space="preserve"> </w:t>
      </w:r>
      <w:r>
        <w:t xml:space="preserve">pero para el cEOF2.</w:t>
      </w:r>
    </w:p>
    <w:p>
      <w:pPr>
        <w:pStyle w:val="BodyText"/>
      </w:pPr>
      <w:r>
        <w:t xml:space="preserve">La Figura</w:t>
      </w:r>
      <w:r>
        <w:t xml:space="preserve"> </w:t>
      </w:r>
      <w:r>
        <w:t xml:space="preserve">3.6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3.3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3.6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3.6</w:t>
      </w:r>
      <w:r>
        <w:t xml:space="preserve"> </w:t>
      </w:r>
      <w:r>
        <w:t xml:space="preserve">fila b) el tren de ondas es robusto y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90ºW en la columna 2 de la Figura</w:t>
      </w:r>
      <w:r>
        <w:t xml:space="preserve"> </w:t>
      </w:r>
      <w:r>
        <w:t xml:space="preserve">3.6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5.2</w:t>
      </w:r>
      <w:r>
        <w:t xml:space="preserve">.</w:t>
      </w:r>
    </w:p>
    <w:bookmarkEnd w:id="91"/>
    <w:bookmarkStart w:id="104" w:name="temperatura-y-ozono"/>
    <w:p>
      <w:pPr>
        <w:pStyle w:val="Heading4"/>
      </w:pPr>
      <w:r>
        <w:rPr>
          <w:rStyle w:val="SectionNumber"/>
        </w:rPr>
        <w:t xml:space="preserve">3.1.3.2</w:t>
      </w:r>
      <w:r>
        <w:tab/>
      </w:r>
      <w:r>
        <w:t xml:space="preserve">Temperatura y Ozono</w:t>
      </w:r>
    </w:p>
    <w:p>
      <w:pPr>
        <w:pStyle w:val="CaptionedFigure"/>
      </w:pPr>
      <w:r>
        <w:drawing>
          <wp:inline>
            <wp:extent cx="3041583" cy="3955983"/>
            <wp:effectExtent b="0" l="0" r="0" t="0"/>
            <wp:docPr descr="Figure 3.7: Igual que la Figura 3.5 pero para la temperatura del aire (K)." title="" id="93" name="Picture"/>
            <a:graphic>
              <a:graphicData uri="http://schemas.openxmlformats.org/drawingml/2006/picture">
                <pic:pic>
                  <pic:nvPicPr>
                    <pic:cNvPr descr="figures/20-ceofs/eof1-regr-t-1.png" id="94" name="Picture"/>
                    <pic:cNvPicPr>
                      <a:picLocks noChangeArrowheads="1" noChangeAspect="1"/>
                    </pic:cNvPicPr>
                  </pic:nvPicPr>
                  <pic:blipFill>
                    <a:blip r:embed="rId92"/>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5" w:name="fig:eof1-regr-t"/>
      <w:bookmarkEnd w:id="95"/>
      <w:r>
        <w:t xml:space="preserve">Figure 3.7: Igual que la Figura </w:t>
      </w:r>
      <w:r>
        <w:t xml:space="preserve">3.5</w:t>
      </w:r>
      <w:r>
        <w:t xml:space="preserve"> </w:t>
      </w:r>
      <w:r>
        <w:t xml:space="preserve">pero para la temperatura del aire (K).</w:t>
      </w:r>
    </w:p>
    <w:p>
      <w:pPr>
        <w:pStyle w:val="CaptionedFigure"/>
      </w:pPr>
      <w:r>
        <w:drawing>
          <wp:inline>
            <wp:extent cx="3041583" cy="2310063"/>
            <wp:effectExtent b="0" l="0" r="0" t="0"/>
            <wp:docPr descr="Figure 3.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97" name="Picture"/>
            <a:graphic>
              <a:graphicData uri="http://schemas.openxmlformats.org/drawingml/2006/picture">
                <pic:pic>
                  <pic:nvPicPr>
                    <pic:cNvPr descr="figures/20-ceofs/t-vertical-1.png" id="98" name="Picture"/>
                    <pic:cNvPicPr>
                      <a:picLocks noChangeArrowheads="1" noChangeAspect="1"/>
                    </pic:cNvPicPr>
                  </pic:nvPicPr>
                  <pic:blipFill>
                    <a:blip r:embed="rId96"/>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99" w:name="fig:t-vertical"/>
      <w:bookmarkEnd w:id="99"/>
      <w:r>
        <w:t xml:space="preserve">Figure 3.8: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3.7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3.5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3.7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3.8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3.8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BodyText"/>
      </w:pPr>
      <w:r>
        <w:t xml:space="preserve">(ref:o3-regr-cap) Regresión de las anomalías de Columna Total de Ozono (CTO, sombreado, unidades Dobson) con la fase 0º (a) y 90º (b) del cEOF1 para el período 1979 – 2019.</w:t>
      </w:r>
      <w:r>
        <w:t xml:space="preserve"> </w:t>
      </w:r>
      <w:r>
        <w:t xml:space="preserve">En contornos, la anomalía zonal media de de CTO (contornos negativos en líneas punteadas, unidades Dobson).</w:t>
      </w:r>
      <w:r>
        <w:t xml:space="preserve"> </w:t>
      </w:r>
      <w:r>
        <w:t xml:space="preserve">Áreas con puntos marcan regiones donde el p-valor es menor que 0.01 ajustado por FDR.</w:t>
      </w:r>
    </w:p>
    <w:p>
      <w:pPr>
        <w:pStyle w:val="CaptionedFigure"/>
      </w:pPr>
      <w:r>
        <w:drawing>
          <wp:inline>
            <wp:extent cx="3041583" cy="2772075"/>
            <wp:effectExtent b="0" l="0" r="0" t="0"/>
            <wp:docPr descr="Figure 3.9: (ref:o3-regr-cap)" title="" id="101" name="Picture"/>
            <a:graphic>
              <a:graphicData uri="http://schemas.openxmlformats.org/drawingml/2006/picture">
                <pic:pic>
                  <pic:nvPicPr>
                    <pic:cNvPr descr="figures/20-ceofs/o3-regr-1.png" id="102" name="Picture"/>
                    <pic:cNvPicPr>
                      <a:picLocks noChangeArrowheads="1" noChangeAspect="1"/>
                    </pic:cNvPicPr>
                  </pic:nvPicPr>
                  <pic:blipFill>
                    <a:blip r:embed="rId100"/>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03" w:name="fig:o3-regr"/>
      <w:bookmarkEnd w:id="103"/>
      <w:r>
        <w:t xml:space="preserve">Figure 3.9: (ref:o3-regr-cap)</w:t>
      </w:r>
    </w:p>
    <w:p>
      <w:pPr>
        <w:pStyle w:val="BodyText"/>
      </w:pPr>
      <w:r>
        <w:t xml:space="preserve">Los mapas de regresión de las anomalías de CTO con el cEOF1 (Fig.</w:t>
      </w:r>
      <w:r>
        <w:t xml:space="preserve"> </w:t>
      </w:r>
      <w:r>
        <w:t xml:space="preserve">3.9</w:t>
      </w:r>
      <w:r>
        <w:t xml:space="preserve">) muestran patrones de onda zonal 1 asociados a ambas fases del cEOF1.</w:t>
      </w:r>
      <w:r>
        <w:t xml:space="preserve"> </w:t>
      </w:r>
      <w:r>
        <w:t xml:space="preserve">La posición climatológica del mínimo de ozono durante la primavera (agujero de ozono) no está centrada sobre el Polo Sur, sino que está desplazada hacia el mar de Weddell</w:t>
      </w:r>
      <w:r>
        <w:t xml:space="preserve"> </w:t>
      </w:r>
      <w:r>
        <w:t xml:space="preserve">(p.e., Grytsai, 2011)</w:t>
      </w:r>
      <w:r>
        <w:t xml:space="preserve">; este desplazamiento se traduce en una onda 1 de la CTO.</w:t>
      </w:r>
      <w:r>
        <w:t xml:space="preserve"> </w:t>
      </w:r>
      <w:r>
        <w:t xml:space="preserve">Así, el campo de regresión de la fase 0º del cEOF1 (Fig. </w:t>
      </w:r>
      <w:r>
        <w:t xml:space="preserve">3.9</w:t>
      </w:r>
      <w:r>
        <w:t xml:space="preserve">a) coincide con la posición climatológica de esta onda 1 del agujero de ozono, mientras que el campo para la fase 90º está defasado en 90º cEOF1.</w:t>
      </w:r>
      <w:r>
        <w:t xml:space="preserve"> </w:t>
      </w:r>
      <w:r>
        <w:t xml:space="preserve">La correlación temporal entre la amplitude de la onda 1 de CTO y la amplitud del cEOF1 es 0.77 (CI: 0.61 – 0.87), mientras que la correlación entre sus fases es -0.84 (CI: -0.91 – -0.72).</w:t>
      </w:r>
      <w:r>
        <w:t xml:space="preserve"> </w:t>
      </w:r>
      <w:r>
        <w:t xml:space="preserve">La correlación entre las dos ondas es -0.7 (CI: -0.83 – -0.5).</w:t>
      </w:r>
      <w:r>
        <w:t xml:space="preserve"> </w:t>
      </w:r>
      <w:r>
        <w:t xml:space="preserve">En consecuencia, el cEOF1 está fuertemente relacionado con la variabilidad del ozono SH.</w:t>
      </w:r>
    </w:p>
    <w:bookmarkEnd w:id="104"/>
    <w:bookmarkEnd w:id="105"/>
    <w:bookmarkStart w:id="126" w:name="fuentes-de-variabilidad-tropicales"/>
    <w:p>
      <w:pPr>
        <w:pStyle w:val="Heading3"/>
      </w:pPr>
      <w:r>
        <w:rPr>
          <w:rStyle w:val="SectionNumber"/>
        </w:rPr>
        <w:t xml:space="preserve">3.1.4</w:t>
      </w:r>
      <w:r>
        <w:tab/>
      </w:r>
      <w:r>
        <w:t xml:space="preserve">Fuentes de variabilidad tropicales</w:t>
      </w:r>
    </w:p>
    <w:p>
      <w:pPr>
        <w:pStyle w:val="CaptionedFigure"/>
      </w:pPr>
      <w:r>
        <w:drawing>
          <wp:inline>
            <wp:extent cx="3041583" cy="2127183"/>
            <wp:effectExtent b="0" l="0" r="0" t="0"/>
            <wp:docPr descr="Figure 3.10: Varianza de la SST (fila a) las anomalías zonales de función corriente (fila b) explicada por el cEOF1 (columna 1) el cEOF2 (columna 2)." title="" id="107" name="Picture"/>
            <a:graphic>
              <a:graphicData uri="http://schemas.openxmlformats.org/drawingml/2006/picture">
                <pic:pic>
                  <pic:nvPicPr>
                    <pic:cNvPr descr="figures/20-ceofs/psi-sst-explained-variance-1.png" id="108" name="Picture"/>
                    <pic:cNvPicPr>
                      <a:picLocks noChangeArrowheads="1" noChangeAspect="1"/>
                    </pic:cNvPicPr>
                  </pic:nvPicPr>
                  <pic:blipFill>
                    <a:blip r:embed="rId106"/>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09" w:name="fig:psi-sst-explained-variance"/>
      <w:bookmarkEnd w:id="109"/>
      <w:r>
        <w:t xml:space="preserve">Figure 3.10: Varianza de la SST (fila a)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SST y con las anomalías zonales de función corriente a 200 hPa.</w:t>
      </w:r>
      <w:r>
        <w:t xml:space="preserve"> </w:t>
      </w:r>
      <w:r>
        <w:t xml:space="preserve">La Figura</w:t>
      </w:r>
      <w:r>
        <w:t xml:space="preserve"> </w:t>
      </w:r>
      <w:r>
        <w:t xml:space="preserve">3.10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w:t>
      </w:r>
    </w:p>
    <w:p>
      <w:pPr>
        <w:pStyle w:val="BodyText"/>
      </w:pPr>
      <w:r>
        <w:t xml:space="preserve">El cEOF2, en cambio, explica una gran proporción de la variabilidad tropical tanto de la SST como de la función corriente.</w:t>
      </w:r>
      <w:r>
        <w:t xml:space="preserve"> </w:t>
      </w:r>
      <w:r>
        <w:t xml:space="preserve">Este modo comparte más de un 50% de la varianza con las SST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BodyText"/>
      </w:pPr>
      <w:r>
        <w:t xml:space="preserve">(ref:sst-psi-2-cap) Regresión de (columan 1) SST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w:t>
      </w:r>
      <w:r>
        <w:t xml:space="preserve"> </w:t>
      </w:r>
      <w:r>
        <w:t xml:space="preserve">Áreas con puntos marcan regiones donde el p-valor es menor que 0.01 ajustado por FDR.</w:t>
      </w:r>
    </w:p>
    <w:p>
      <w:pPr>
        <w:pStyle w:val="CaptionedFigure"/>
      </w:pPr>
      <w:r>
        <w:drawing>
          <wp:inline>
            <wp:extent cx="4620126" cy="5544151"/>
            <wp:effectExtent b="0" l="0" r="0" t="0"/>
            <wp:docPr descr="Figure 3.11: (ref:sst-psi-2-cap)" title="" id="111" name="Picture"/>
            <a:graphic>
              <a:graphicData uri="http://schemas.openxmlformats.org/drawingml/2006/picture">
                <pic:pic>
                  <pic:nvPicPr>
                    <pic:cNvPr descr="figures/20-ceofs/sst-psi-2-1.png" id="112" name="Picture"/>
                    <pic:cNvPicPr>
                      <a:picLocks noChangeArrowheads="1" noChangeAspect="1"/>
                    </pic:cNvPicPr>
                  </pic:nvPicPr>
                  <pic:blipFill>
                    <a:blip r:embed="rId110"/>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13" w:name="fig:sst-psi-2"/>
      <w:bookmarkEnd w:id="113"/>
      <w:r>
        <w:t xml:space="preserve">Figure 3.11: (ref:sst-psi-2-cap)</w:t>
      </w:r>
    </w:p>
    <w:p>
      <w:pPr>
        <w:pStyle w:val="BodyText"/>
      </w:pPr>
      <w:r>
        <w:t xml:space="preserve">La Figura</w:t>
      </w:r>
      <w:r>
        <w:t xml:space="preserve"> </w:t>
      </w:r>
      <w:r>
        <w:t xml:space="preserve">3.11</w:t>
      </w:r>
      <w:r>
        <w:t xml:space="preserve"> </w:t>
      </w:r>
      <w:r>
        <w:t xml:space="preserve">muestra los mapas de regresión de las anomalías de la temperatura de la superficie del mar (SST)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SST en el Pacífico central y oriental y a anomalías negativas en una zona que atraviesa el norte de Australia, Nueva Zelanda y la Zona de Convergencia del Pacífico Sur (SPCZ) (Fig.</w:t>
      </w:r>
      <w:r>
        <w:t xml:space="preserve"> </w:t>
      </w:r>
      <w:r>
        <w:t xml:space="preserve">3.11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0.59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0.78).</w:t>
      </w:r>
      <w:r>
        <w:t xml:space="preserve"> </w:t>
      </w:r>
      <w:r>
        <w:t xml:space="preserve">Sin embargo, la correlación parcial es de 0.32 (p-valor = 0.045), indicando que el DMI explica poca varianza de la fase de 90º del cEOF2 por sí mismo.</w:t>
      </w:r>
      <w:r>
        <w:t xml:space="preserve"> </w:t>
      </w:r>
      <w:r>
        <w:t xml:space="preserve">Esto puede observarse en la Figura</w:t>
      </w:r>
      <w:r>
        <w:t xml:space="preserve"> </w:t>
      </w:r>
      <w:r>
        <w:t xml:space="preserve">3.12</w:t>
      </w:r>
      <w:r>
        <w:t xml:space="preserve">, donde se ilustra la partición de la varianza de la fase de 90º del cEOF2, el DMI y el ONI.</w:t>
      </w:r>
      <w:r>
        <w:t xml:space="preserve"> </w:t>
      </w:r>
      <w:r>
        <w:t xml:space="preserve">El DMI aporta, independientemente, sólo un 4.3% de la varianza mientras que el ONI aporta un 23.8% por sí mismo.</w:t>
      </w:r>
    </w:p>
    <w:p>
      <w:pPr>
        <w:pStyle w:val="BodyText"/>
      </w:pPr>
      <w:r>
        <w:t xml:space="preserve">(ref:euler-cap) Diagrama de Euler con las proporción de la varianza de cada serie explicada por cada solapamiento (p.e. la región común entre DMI y 90º cEOF2 es la varianza en común entre esas variables).</w:t>
      </w:r>
    </w:p>
    <w:p>
      <w:pPr>
        <w:pStyle w:val="CaptionedFigure"/>
      </w:pPr>
      <w:r>
        <w:drawing>
          <wp:inline>
            <wp:extent cx="3041583" cy="3041583"/>
            <wp:effectExtent b="0" l="0" r="0" t="0"/>
            <wp:docPr descr="Figure 3.12: (ref:euler-cap)" title="" id="115" name="Picture"/>
            <a:graphic>
              <a:graphicData uri="http://schemas.openxmlformats.org/drawingml/2006/picture">
                <pic:pic>
                  <pic:nvPicPr>
                    <pic:cNvPr descr="figures/20-ceofs/euler-1.png" id="116" name="Picture"/>
                    <pic:cNvPicPr>
                      <a:picLocks noChangeArrowheads="1" noChangeAspect="1"/>
                    </pic:cNvPicPr>
                  </pic:nvPicPr>
                  <pic:blipFill>
                    <a:blip r:embed="rId114"/>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17" w:name="fig:euler"/>
      <w:bookmarkEnd w:id="117"/>
      <w:r>
        <w:t xml:space="preserve">Figure 3.12: (ref:euler-cap)</w:t>
      </w:r>
    </w:p>
    <w:p>
      <w:pPr>
        <w:pStyle w:val="BodyText"/>
      </w:pPr>
      <w:r>
        <w:t xml:space="preserve">La fase de 90º del cEOF2 está asociado a fuertes anomalías de la función corriente que emanan de los trópicos (Fig.</w:t>
      </w:r>
      <w:r>
        <w:t xml:space="preserve"> </w:t>
      </w:r>
      <w:r>
        <w:t xml:space="preserve">3.11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SST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SST tropicales en todas sus fases.</w:t>
      </w:r>
      <w:r>
        <w:t xml:space="preserve"> </w:t>
      </w:r>
      <w:r>
        <w:t xml:space="preserve">Los paneles d1 y d2 de la Figura</w:t>
      </w:r>
      <w:r>
        <w:t xml:space="preserve"> </w:t>
      </w:r>
      <w:r>
        <w:t xml:space="preserve">3.11</w:t>
      </w:r>
      <w:r>
        <w:t xml:space="preserve"> </w:t>
      </w:r>
      <w:r>
        <w:t xml:space="preserve">muestran que la fase de 0º del cEOF2 no está asociada a ninguna anomalía significativa de las SST ni de la función corriente en los trópicos.</w:t>
      </w:r>
      <w:r>
        <w:t xml:space="preserve"> </w:t>
      </w:r>
      <w:r>
        <w:t xml:space="preserve">Tampoco la correlación entre el 0º cEOF2 y ENSO es significativa (0 (CI: -0.31 – 0.3)).</w:t>
      </w:r>
      <w:r>
        <w:t xml:space="preserve"> </w:t>
      </w:r>
      <w:r>
        <w:t xml:space="preserve">Las filas a y c de la Fig.</w:t>
      </w:r>
      <w:r>
        <w:t xml:space="preserve">3.11</w:t>
      </w:r>
      <w:r>
        <w:t xml:space="preserve"> </w:t>
      </w:r>
      <w:r>
        <w:t xml:space="preserve">muestran que las fases intermedias siguen asociadas con anomalías significativas de la SST sobre el Océano Pacífico, pero en lugares ligeramente diferentes.</w:t>
      </w:r>
      <w:r>
        <w:t xml:space="preserve"> </w:t>
      </w:r>
      <w:r>
        <w:t xml:space="preserve">La fase de 135º está asociada a anomalías de la SST en el Pacífico central (Fig.</w:t>
      </w:r>
      <w:r>
        <w:t xml:space="preserve">3.11</w:t>
      </w:r>
      <w:r>
        <w:t xml:space="preserve">a.1), mientras que la fase de 45º está asociada a anomalías de la SST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3.11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BodyText"/>
      </w:pPr>
      <w:r>
        <w:t xml:space="preserve">(ref:enso-phase-cap) Valores del ONI en SON y la fase del cEOF2 en el período 1979 – 2019.</w:t>
      </w:r>
      <w:r>
        <w:t xml:space="preserve"> </w:t>
      </w:r>
      <w:r>
        <w:t xml:space="preserve">Los años en los cuales la magnitud del cEOF2 es mayor o menor que la mediana se muestran como diamantes naranja o círculos verdes respectivamente.</w:t>
      </w:r>
      <w:r>
        <w:t xml:space="preserve"> </w:t>
      </w:r>
      <w:r>
        <w:t xml:space="preserve">La línea negra representa el ajuste ONI ~ sen(fase) computado por cuadrados mínimos pesados por la magnitud del cEOF2.</w:t>
      </w:r>
    </w:p>
    <w:p>
      <w:pPr>
        <w:pStyle w:val="CaptionedFigure"/>
      </w:pPr>
      <w:r>
        <w:drawing>
          <wp:inline>
            <wp:extent cx="3041583" cy="2772075"/>
            <wp:effectExtent b="0" l="0" r="0" t="0"/>
            <wp:docPr descr="Figure 3.13: (ref:enso-phase-cap)" title="" id="119" name="Picture"/>
            <a:graphic>
              <a:graphicData uri="http://schemas.openxmlformats.org/drawingml/2006/picture">
                <pic:pic>
                  <pic:nvPicPr>
                    <pic:cNvPr descr="figures/20-ceofs/enso-phase-1.png" id="120" name="Picture"/>
                    <pic:cNvPicPr>
                      <a:picLocks noChangeArrowheads="1" noChangeAspect="1"/>
                    </pic:cNvPicPr>
                  </pic:nvPicPr>
                  <pic:blipFill>
                    <a:blip r:embed="rId118"/>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1" w:name="fig:enso-phase"/>
      <w:bookmarkEnd w:id="121"/>
      <w:r>
        <w:t xml:space="preserve">Figure 3.13: (ref:enso-phase-cap)</w:t>
      </w:r>
    </w:p>
    <w:p>
      <w:pPr>
        <w:pStyle w:val="BodyText"/>
      </w:pPr>
      <w:r>
        <w:t xml:space="preserve">Para explorar la relación entre el forzante tropical y las fases del cEOF2 con más profundidad, la Figura</w:t>
      </w:r>
      <w:r>
        <w:t xml:space="preserve"> </w:t>
      </w:r>
      <w:r>
        <w:t xml:space="preserve">3.13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3.13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0.56, estadísticamente significativo con p-valor &lt; 0.001, lo que indica una relación casi sinusoidal entre estas dos variables.</w:t>
      </w:r>
    </w:p>
    <w:p>
      <w:pPr>
        <w:pStyle w:val="BodyText"/>
      </w:pPr>
      <w:r>
        <w:t xml:space="preserve">La correlación entre la magnitud absoluta del ONI y la amplitud del cEOF2 es 0.45 (CI: 0.17 – 0.67).</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(0.05 (CI: -0.28 – 0.36)).</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SST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SST tropicales.</w:t>
      </w:r>
      <w:r>
        <w:t xml:space="preserve"> </w:t>
      </w:r>
      <w:r>
        <w:t xml:space="preserve">En el primer caso, el tren de ondas tiene poca preferencia de fase.</w:t>
      </w:r>
      <w:r>
        <w:t xml:space="preserve"> </w:t>
      </w:r>
      <w:r>
        <w:t xml:space="preserve">Sin embargo, cuando el cEOF2 es excitado por la variabilidad de la SST tropical, tiende a permanecer fijo en la fase de 90º.</w:t>
      </w:r>
    </w:p>
    <w:p>
      <w:pPr>
        <w:pStyle w:val="BodyText"/>
      </w:pPr>
      <w:r>
        <w:t xml:space="preserve">(ref:sst-psi-1-cap) Iugal que la Figura </w:t>
      </w:r>
      <w:r>
        <w:t xml:space="preserve">3.11</w:t>
      </w:r>
      <w:r>
        <w:t xml:space="preserve"> </w:t>
      </w:r>
      <w:r>
        <w:t xml:space="preserve">pero para el cEOF1.</w:t>
      </w:r>
    </w:p>
    <w:p>
      <w:pPr>
        <w:pStyle w:val="CaptionedFigure"/>
      </w:pPr>
      <w:r>
        <w:drawing>
          <wp:inline>
            <wp:extent cx="4620126" cy="5544151"/>
            <wp:effectExtent b="0" l="0" r="0" t="0"/>
            <wp:docPr descr="Figure 3.14: (ref:sst-psi-1-cap)" title="" id="123" name="Picture"/>
            <a:graphic>
              <a:graphicData uri="http://schemas.openxmlformats.org/drawingml/2006/picture">
                <pic:pic>
                  <pic:nvPicPr>
                    <pic:cNvPr descr="figures/20-ceofs/sst-psi-1-1.png" id="124" name="Picture"/>
                    <pic:cNvPicPr>
                      <a:picLocks noChangeArrowheads="1" noChangeAspect="1"/>
                    </pic:cNvPicPr>
                  </pic:nvPicPr>
                  <pic:blipFill>
                    <a:blip r:embed="rId12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25" w:name="fig:sst-psi-1"/>
      <w:bookmarkEnd w:id="125"/>
      <w:r>
        <w:t xml:space="preserve">Figure 3.14: (ref:sst-psi-1-cap)</w:t>
      </w:r>
    </w:p>
    <w:p>
      <w:pPr>
        <w:pStyle w:val="BodyText"/>
      </w:pPr>
      <w:r>
        <w:t xml:space="preserve">La Figura</w:t>
      </w:r>
      <w:r>
        <w:t xml:space="preserve"> </w:t>
      </w:r>
      <w:r>
        <w:t xml:space="preserve">3.14</w:t>
      </w:r>
      <w:r>
        <w:t xml:space="preserve"> </w:t>
      </w:r>
      <w:r>
        <w:t xml:space="preserve">muestra las mismas regresiones que la Figura</w:t>
      </w:r>
      <w:r>
        <w:t xml:space="preserve"> </w:t>
      </w:r>
      <w:r>
        <w:t xml:space="preserve">3.11</w:t>
      </w:r>
      <w:r>
        <w:t xml:space="preserve"> </w:t>
      </w:r>
      <w:r>
        <w:t xml:space="preserve">pero para el cEOF1.</w:t>
      </w:r>
      <w:r>
        <w:t xml:space="preserve"> </w:t>
      </w:r>
      <w:r>
        <w:t xml:space="preserve">Como anticipó la Figura</w:t>
      </w:r>
      <w:r>
        <w:t xml:space="preserve"> </w:t>
      </w:r>
      <w:r>
        <w:t xml:space="preserve">3.10</w:t>
      </w:r>
      <w:r>
        <w:t xml:space="preserve">, el cEOF1 no está asociado a anomalías significativas de SST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26"/>
    <w:bookmarkStart w:id="135" w:name="impactos-en-superficie"/>
    <w:p>
      <w:pPr>
        <w:pStyle w:val="Heading3"/>
      </w:pPr>
      <w:r>
        <w:rPr>
          <w:rStyle w:val="SectionNumber"/>
        </w:rPr>
        <w:t xml:space="preserve">3.1.5</w:t>
      </w:r>
      <w:r>
        <w:tab/>
      </w:r>
      <w:r>
        <w:t xml:space="preserve">Impactos en superficie</w:t>
      </w:r>
    </w:p>
    <w:p>
      <w:pPr>
        <w:pStyle w:val="CaptionedFigure"/>
      </w:pPr>
      <w:r>
        <w:drawing>
          <wp:inline>
            <wp:extent cx="4620126" cy="2772075"/>
            <wp:effectExtent b="0" l="0" r="0" t="0"/>
            <wp:docPr descr="Figure 3.15: (ref:pp-t2m-r2-cap)" title="" id="128" name="Picture"/>
            <a:graphic>
              <a:graphicData uri="http://schemas.openxmlformats.org/drawingml/2006/picture">
                <pic:pic>
                  <pic:nvPicPr>
                    <pic:cNvPr descr="figures/20-ceofs/pp-t2m-r2-1.png" id="129" name="Picture"/>
                    <pic:cNvPicPr>
                      <a:picLocks noChangeArrowheads="1" noChangeAspect="1"/>
                    </pic:cNvPicPr>
                  </pic:nvPicPr>
                  <pic:blipFill>
                    <a:blip r:embed="rId127"/>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30" w:name="fig:pp-t2m-r2"/>
      <w:bookmarkEnd w:id="130"/>
      <w:r>
        <w:t xml:space="preserve">Figure 3.15: (ref:pp-t2m-r2-cap)</w:t>
      </w:r>
    </w:p>
    <w:p>
      <w:pPr>
        <w:pStyle w:val="BodyText"/>
      </w:pPr>
      <w:r>
        <w:t xml:space="preserve">(ref:pp-t2m-r2-cap) Igual que la Figura</w:t>
      </w:r>
      <w:r>
        <w:t xml:space="preserve"> </w:t>
      </w:r>
      <w:r>
        <w:t xml:space="preserve">3.10</w:t>
      </w:r>
      <w:r>
        <w:t xml:space="preserve"> </w:t>
      </w:r>
      <w:r>
        <w:t xml:space="preserve">pero para Temperatura a 2 metros y precipitación.</w:t>
      </w:r>
    </w:p>
    <w:p>
      <w:pPr>
        <w:pStyle w:val="BodyText"/>
      </w:pPr>
      <w:r>
        <w:t xml:space="preserve">La Figura</w:t>
      </w:r>
      <w:r>
        <w:t xml:space="preserve"> </w:t>
      </w:r>
      <w:r>
        <w:t xml:space="preserve">3.15</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3.15</w:t>
      </w:r>
      <w:r>
        <w:t xml:space="preserve">a.1).</w:t>
      </w:r>
    </w:p>
    <w:p>
      <w:pPr>
        <w:pStyle w:val="BodyText"/>
      </w:pPr>
      <w:r>
        <w:t xml:space="preserve">Por otro lado, la varianza explicada cEOF2 es superior al 50% en algunas regiones para ambas variables (Fig.</w:t>
      </w:r>
      <w:r>
        <w:t xml:space="preserve"> </w:t>
      </w:r>
      <w:r>
        <w:t xml:space="preserve">3.15</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3.16</w:t>
      </w:r>
      <w:r>
        <w:t xml:space="preserve"> </w:t>
      </w:r>
      <w:r>
        <w:t xml:space="preserve">se muestran mapas de regresión de las anomalías de temperatura a 2 metros (columna 1) y precipitación (columna 2) sobre diferentes fases del cEOF2 normalizado.</w:t>
      </w:r>
    </w:p>
    <w:p>
      <w:pPr>
        <w:pStyle w:val="BodyText"/>
      </w:pPr>
      <w:r>
        <w:t xml:space="preserve">(ref:pp-temp-2-cap) Regresión de la temperatura de 2 metros (K, sombreado) y la altura geopotencial de 850 hPa (m, contornos) (columna 1), y la precipitación (correlación, columna 2) sobre diferentes fases de cEOF2.</w:t>
      </w:r>
      <w:r>
        <w:t xml:space="preserve"> </w:t>
      </w:r>
      <w:r>
        <w:t xml:space="preserve">Para el trimestre SON del periodo 1979 – 2019.</w:t>
      </w:r>
      <w:r>
        <w:t xml:space="preserve"> </w:t>
      </w:r>
      <w:r>
        <w:t xml:space="preserve">Áreas con puntos marcan regiones donde el p-valor es menor que 0.01 ajustado por FDR.</w:t>
      </w:r>
    </w:p>
    <w:p>
      <w:pPr>
        <w:pStyle w:val="CaptionedFigure"/>
      </w:pPr>
      <w:r>
        <w:drawing>
          <wp:inline>
            <wp:extent cx="4620126" cy="5544151"/>
            <wp:effectExtent b="0" l="0" r="0" t="0"/>
            <wp:docPr descr="Figure 3.16: (ref:pp-temp-2-cap)" title="" id="132" name="Picture"/>
            <a:graphic>
              <a:graphicData uri="http://schemas.openxmlformats.org/drawingml/2006/picture">
                <pic:pic>
                  <pic:nvPicPr>
                    <pic:cNvPr descr="figures/20-ceofs/pp-temp-2-1.png" id="133" name="Picture"/>
                    <pic:cNvPicPr>
                      <a:picLocks noChangeArrowheads="1" noChangeAspect="1"/>
                    </pic:cNvPicPr>
                  </pic:nvPicPr>
                  <pic:blipFill>
                    <a:blip r:embed="rId131"/>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4" w:name="fig:pp-temp-2"/>
      <w:bookmarkEnd w:id="134"/>
      <w:r>
        <w:t xml:space="preserve">Figure 3.16: (ref:pp-temp-2-cap)</w:t>
      </w:r>
    </w:p>
    <w:p>
      <w:pPr>
        <w:pStyle w:val="BodyText"/>
      </w:pPr>
      <w:r>
        <w:t xml:space="preserve">Las anomalías de temperatura asociadas a la fase de 90º del cEOF2 (Fig. </w:t>
      </w:r>
      <w:r>
        <w:t xml:space="preserve">3.16</w:t>
      </w:r>
      <w:r>
        <w:t xml:space="preserve">.b1) muestran valores positivos en el Pacífico tropical, coherentes con las anomalías de SST asociadas a esta misma fase (Fig. </w:t>
      </w:r>
      <w:r>
        <w:t xml:space="preserve">3.11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3.16</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3.16</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3.16</w:t>
      </w:r>
      <w:r>
        <w:t xml:space="preserve">b.2).</w:t>
      </w:r>
      <w:r>
        <w:t xml:space="preserve"> </w:t>
      </w:r>
      <w:r>
        <w:t xml:space="preserve">Este campo es consistente con el mapa de regresión de la SST (Fig.</w:t>
      </w:r>
      <w:r>
        <w:t xml:space="preserve">3.16</w:t>
      </w:r>
      <w:r>
        <w:t xml:space="preserve">b.1) ya que las anomalías positivas de la SST potencian la convección tropical y las anomalías negativas de la SST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SST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negativas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3.16</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35"/>
    <w:bookmarkEnd w:id="136"/>
    <w:bookmarkEnd w:id="137"/>
    <w:bookmarkStart w:id="224" w:name="Xdf5da4f21c8ed72065ca5c0e80a1cf530743ac2"/>
    <w:p>
      <w:pPr>
        <w:pStyle w:val="Heading1"/>
      </w:pPr>
      <w:r>
        <w:rPr>
          <w:rStyle w:val="SectionNumber"/>
        </w:rPr>
        <w:t xml:space="preserve">4</w:t>
      </w:r>
      <w:r>
        <w:tab/>
      </w:r>
      <w:r>
        <w:t xml:space="preserve">Estructura simétrica y asimétrica del SAM</w:t>
      </w:r>
    </w:p>
    <w:bookmarkStart w:id="138" w:name="introducción-2"/>
    <w:p>
      <w:pPr>
        <w:pStyle w:val="Heading2"/>
      </w:pPr>
      <w:r>
        <w:rPr>
          <w:rStyle w:val="SectionNumber"/>
        </w:rPr>
        <w:t xml:space="preserve">4.1</w:t>
      </w:r>
      <w:r>
        <w:tab/>
      </w:r>
      <w:r>
        <w:t xml:space="preserve">Introducción</w:t>
      </w:r>
    </w:p>
    <w:p>
      <w:pPr>
        <w:pStyle w:val="FirstParagraph"/>
      </w:pPr>
      <w:r>
        <w:t xml:space="preserve">El Modo Anular del Sur (SAM, por sus siglas en inglés) es el principal modo de variabilidad de la circulación extratropical del hemisferio sur</w:t>
      </w:r>
      <w:r>
        <w:t xml:space="preserve"> </w:t>
      </w:r>
      <w:r>
        <w:t xml:space="preserve">(Rogers and van Loon, 1982)</w:t>
      </w:r>
      <w:r>
        <w:t xml:space="preserve"> </w:t>
      </w:r>
      <w:r>
        <w:t xml:space="preserve">en escalas temporales diarias, mensuales y decadales</w:t>
      </w:r>
      <w:r>
        <w:t xml:space="preserve"> </w:t>
      </w:r>
      <w:r>
        <w:t xml:space="preserve">(Baldwin and Dunkerton, 2001; Fogt and Bromwich, 2006)</w:t>
      </w:r>
      <w:r>
        <w:t xml:space="preserve">.</w:t>
      </w:r>
      <w:r>
        <w:t xml:space="preserve"> </w:t>
      </w:r>
      <w:r>
        <w:t xml:space="preserve">Influencia fuertemente las anomalías de temperatura, precipitación y concentraciones de hielo marino</w:t>
      </w:r>
      <w:r>
        <w:t xml:space="preserve"> </w:t>
      </w:r>
      <w:r>
        <w:t xml:space="preserve">(p. ej. Fogt and Marshall, 2020)</w:t>
      </w:r>
      <w:r>
        <w:t xml:space="preserve">.</w:t>
      </w:r>
    </w:p>
    <w:p>
      <w:pPr>
        <w:pStyle w:val="BodyText"/>
      </w:pPr>
      <w:r>
        <w:t xml:space="preserve">Su fase positiva suele describirse como presiones anómalamente bajas sobre la Antártida rodeadas de un anillo de altas presiones anómalas en latitudes medias y altas.</w:t>
      </w:r>
      <w:r>
        <w:t xml:space="preserve"> </w:t>
      </w:r>
      <w:r>
        <w:t xml:space="preserve">Esta descripción conceptualiza al SAM como un patrón patrón zonalmente simétrico, hecho que se refleja no sólo en su nombre, sino también en los diversos métodos utilizados para caracterizarlo.</w:t>
      </w:r>
      <w:r>
        <w:t xml:space="preserve"> </w:t>
      </w:r>
      <w:r>
        <w:t xml:space="preserve">Gran parte de los distintos índices presentados en la literatura se basan en medias zonales de la presión a nivel del mar o de la altura geopotencial</w:t>
      </w:r>
      <w:r>
        <w:t xml:space="preserve"> </w:t>
      </w:r>
      <w:r>
        <w:t xml:space="preserve">(Ho et al., 2012)</w:t>
      </w:r>
      <w:r>
        <w:t xml:space="preserve">.</w:t>
      </w:r>
      <w:r>
        <w:t xml:space="preserve"> </w:t>
      </w:r>
      <w:r>
        <w:t xml:space="preserve">Gong and Wang (1999)</w:t>
      </w:r>
      <w:r>
        <w:t xml:space="preserve"> </w:t>
      </w:r>
      <w:r>
        <w:t xml:space="preserve">define el índice SAM como la diferencia de la media zonal de la presión a nivel del mar entre 40ºS y 65ºS, que es también la definición utilizada por el índice basado en estaciones de</w:t>
      </w:r>
      <w:r>
        <w:t xml:space="preserve"> </w:t>
      </w:r>
      <w:r>
        <w:t xml:space="preserve">Marshall (2003)</w:t>
      </w:r>
      <w:r>
        <w:t xml:space="preserve">.</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simétrico zonalmente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Parte de la variabilidad asociada a las asimetrías zonales del SAM parece estar forzada por los trópicos.</w:t>
      </w:r>
      <w:r>
        <w:t xml:space="preserve"> </w:t>
      </w:r>
      <w:r>
        <w:t xml:space="preserve">La variabilidad similar al ENSO afecta a los extratrópicos del hemisferio sur a través de los trenes de ondas de Rossby</w:t>
      </w:r>
      <w:r>
        <w:t xml:space="preserve"> </w:t>
      </w:r>
      <w:r>
        <w:t xml:space="preserve">(Mo and Ghil, 1987; Kidson, 1988; Karoly, 1989)</w:t>
      </w:r>
      <w:r>
        <w:t xml:space="preserve"> </w:t>
      </w:r>
      <w:r>
        <w:t xml:space="preserve">que se proyectan fuertemente sobre las anomalías zonales asociadas a el SAM en el sector del Pacífico.</w:t>
      </w:r>
      <w:r>
        <w:t xml:space="preserve"> </w:t>
      </w:r>
      <w:r>
        <w:t xml:space="preserve">Además, se han observado influencias tropicales en el SAM</w:t>
      </w:r>
      <w:r>
        <w:t xml:space="preserve"> </w:t>
      </w:r>
      <w:r>
        <w:t xml:space="preserve">(Fan, 2007; Fogt et al., 2011; Clem and Fogt, 2013)</w:t>
      </w:r>
      <w:r>
        <w:t xml:space="preserve">.</w:t>
      </w:r>
      <w:r>
        <w:t xml:space="preserve"> </w:t>
      </w:r>
      <w:r>
        <w:t xml:space="preserve">Fan (2007)</w:t>
      </w:r>
      <w:r>
        <w:t xml:space="preserve"> </w:t>
      </w:r>
      <w:r>
        <w:t xml:space="preserve">calculó los índices de SAM de los hemisferios occidental y oriental por separado y descubrió que la correlación entre ellos aumentaba si se eliminaba la señal (lineal) del ENSO.</w:t>
      </w:r>
    </w:p>
    <w:p>
      <w:pPr>
        <w:pStyle w:val="BodyText"/>
      </w:pPr>
      <w:r>
        <w:t xml:space="preserve">Varies investigadores han documentado tendencias positivas en el SAM utilizando diferentes índices, sobre todo en verano y otoño austral</w:t>
      </w:r>
      <w:r>
        <w:t xml:space="preserve"> </w:t>
      </w:r>
      <w:r>
        <w:t xml:space="preserve">(por ejemplo,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SAM asimétrico responde a estos forzantes o cómo su variabilidad altera las tendencias observadas.</w:t>
      </w:r>
    </w:p>
    <w:p>
      <w:pPr>
        <w:pStyle w:val="BodyText"/>
      </w:pPr>
      <w:r>
        <w:t xml:space="preserve">El impacto de la componente zonalmente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descubrió que las precipitaciones en Asia oriental se veían afectadas por la variabilidad de la parte occidental del SAM.</w:t>
      </w:r>
    </w:p>
    <w:p>
      <w:pPr>
        <w:pStyle w:val="BodyText"/>
      </w:pPr>
      <w:r>
        <w:t xml:space="preserve">Fogt et al. (2012)</w:t>
      </w:r>
      <w:r>
        <w:t xml:space="preserve"> </w:t>
      </w:r>
      <w:r>
        <w:t xml:space="preserve">es uno de los pocos trabajos que estudian la variabilidad temporal de la componente asimétrica del SAM.</w:t>
      </w:r>
      <w:r>
        <w:t xml:space="preserve"> </w:t>
      </w:r>
      <w:r>
        <w:t xml:space="preserve">Sin embargo, sus conclusiones se basan en composiciones de eventos SAM positivos y negativos que incluyen un pequeño número de casos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w:t>
      </w:r>
      <w:r>
        <w:t xml:space="preserve"> </w:t>
      </w:r>
      <w:r>
        <w:t xml:space="preserve">Podría tener diferentes fuentes de variabilidad, impactos y respuesta a largo plazo al forzamiento radiativo.</w:t>
      </w:r>
      <w:r>
        <w:t xml:space="preserve"> </w:t>
      </w:r>
      <w:r>
        <w:t xml:space="preserve">Un único índice SAM que mezcle la variabilidad zonalmente simétrica y zonalmente asimétrica sólo es capaz de captar el efecto combinado de estos dos modos potencialmente distintos.</w:t>
      </w:r>
    </w:p>
    <w:p>
      <w:pPr>
        <w:pStyle w:val="BodyText"/>
      </w:pPr>
      <w:r>
        <w:t xml:space="preserve">Nuestro objetivo es, por tanto, describir los componentes zonalmente asimétricos y simétricos de la variabilidad del SAM.</w:t>
      </w:r>
      <w:r>
        <w:t xml:space="preserve"> </w:t>
      </w:r>
      <w:r>
        <w:t xml:space="preserve">En primer lugar, propongo una metodología que proporciona, para cada nivel, sendos índices que pretenden captar de forma independiente la variabilidad de la componente del SAM simétrica y asimétrica, respectivamente.</w:t>
      </w:r>
      <w:r>
        <w:t xml:space="preserve"> </w:t>
      </w:r>
      <w:r>
        <w:t xml:space="preserve">Luego evalúo su estructura vertical y su coherencia, así como su variabilidad temporal y sus tendencias.</w:t>
      </w:r>
      <w:r>
        <w:t xml:space="preserve"> </w:t>
      </w:r>
      <w:r>
        <w:t xml:space="preserve">A continuación estudio los patrones espaciales asociados a la variabilidad exclusiva de cada índice centrándose en 50 hPa como nivel estratosférico y 700 hPa como nivel troposférico.</w:t>
      </w:r>
      <w:r>
        <w:t xml:space="preserve"> </w:t>
      </w:r>
      <w:r>
        <w:t xml:space="preserve">Por último, investigo las relaciones del SAM a 700 hPa con las anomalías de temperatura y precipitación.</w:t>
      </w:r>
    </w:p>
    <w:bookmarkEnd w:id="138"/>
    <w:bookmarkStart w:id="162" w:name="datos-y-métodos-1"/>
    <w:p>
      <w:pPr>
        <w:pStyle w:val="Heading2"/>
      </w:pPr>
      <w:r>
        <w:rPr>
          <w:rStyle w:val="SectionNumber"/>
        </w:rPr>
        <w:t xml:space="preserve">4.2</w:t>
      </w:r>
      <w:r>
        <w:tab/>
      </w:r>
      <w:r>
        <w:t xml:space="preserve">Datos y métodos</w:t>
      </w:r>
    </w:p>
    <w:bookmarkStart w:id="160" w:name="definition-of-indices"/>
    <w:p>
      <w:pPr>
        <w:pStyle w:val="Heading3"/>
      </w:pPr>
      <w:r>
        <w:rPr>
          <w:rStyle w:val="SectionNumber"/>
        </w:rPr>
        <w:t xml:space="preserve">4.2.1</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r>
        <w:t xml:space="preserve"> </w:t>
      </w:r>
      <w:r>
        <w:t xml:space="preserve">Calculamos los EOFs haciendo la descomposición en valores singulares de la matriz de datos consistente en 492 filas y 4176 columnas (144 puntos de longitud y 29 puntos de latitud).</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4.1</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BodyText"/>
      </w:pPr>
      <w:r>
        <w:t xml:space="preserve">(ref:method-cap) Patrones espaciales del primer EOF de la altura geopotencial en 700 hPa para el período 1979 – 2022.</w:t>
      </w:r>
      <w:r>
        <w:t xml:space="preserve"> </w:t>
      </w:r>
      <w:r>
        <w:t xml:space="preserve">(a) Campo completo, (b) componente zonalmente asimétrica y (c) componente zonalmente simétrica.</w:t>
      </w:r>
      <w:r>
        <w:t xml:space="preserve"> </w:t>
      </w:r>
      <w:r>
        <w:t xml:space="preserve">Unidades arbitrarias con valores negativos en azul y negativos en azul.</w:t>
      </w:r>
    </w:p>
    <w:p>
      <w:pPr>
        <w:pStyle w:val="CaptionedFigure"/>
      </w:pPr>
      <w:r>
        <w:drawing>
          <wp:inline>
            <wp:extent cx="5334000" cy="2286000"/>
            <wp:effectExtent b="0" l="0" r="0" t="0"/>
            <wp:docPr descr="Figure 4.1: (ref:method-cap)" title="" id="140" name="Picture"/>
            <a:graphic>
              <a:graphicData uri="http://schemas.openxmlformats.org/drawingml/2006/picture">
                <pic:pic>
                  <pic:nvPicPr>
                    <pic:cNvPr descr="figures/30-sam/method-1.png" id="141" name="Picture"/>
                    <pic:cNvPicPr>
                      <a:picLocks noChangeArrowheads="1" noChangeAspect="1"/>
                    </pic:cNvPicPr>
                  </pic:nvPicPr>
                  <pic:blipFill>
                    <a:blip r:embed="rId13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42" w:name="fig:method"/>
      <w:bookmarkEnd w:id="142"/>
      <w:r>
        <w:t xml:space="preserve">Figure 4.1: (ref:method-cap)</w:t>
      </w:r>
    </w:p>
    <w:bookmarkStart w:id="159" w:name="limitaciones"/>
    <w:p>
      <w:pPr>
        <w:pStyle w:val="Heading4"/>
      </w:pPr>
      <w:r>
        <w:rPr>
          <w:rStyle w:val="SectionNumber"/>
        </w:rPr>
        <w:t xml:space="preserve">4.2.1.1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de las anomalías zonales de altura geopotencial con el índice SAM y el signo del índice SAM.</w:t>
      </w:r>
      <w:r>
        <w:t xml:space="preserve"> </w:t>
      </w:r>
      <w:r>
        <w:t xml:space="preserve">(La suposición también )</w:t>
      </w:r>
      <w:r>
        <w:t xml:space="preserve"> </w:t>
      </w:r>
      <w:r>
        <w:t xml:space="preserve">De esta manera se obtiene una pendiente para valores del SAM positivos y una para valores negativos con continuidad en el cero.</w:t>
      </w:r>
      <w:r>
        <w:t xml:space="preserve"> </w:t>
      </w:r>
      <w:r>
        <w:t xml:space="preserve">Las Figuras</w:t>
      </w:r>
      <w:r>
        <w:t xml:space="preserve"> </w:t>
      </w:r>
      <w:r>
        <w:t xml:space="preserve">4.2</w:t>
      </w:r>
      <w:r>
        <w:t xml:space="preserve"> </w:t>
      </w:r>
      <w:r>
        <w:t xml:space="preserve">y</w:t>
      </w:r>
      <w:r>
        <w:t xml:space="preserve"> </w:t>
      </w:r>
      <w:r>
        <w:t xml:space="preserve">4.3</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BodyText"/>
      </w:pPr>
      <w:r>
        <w:t xml:space="preserve">(ref:sign-regression-50-cap) Regresión múltiple de la anomalía zonal de altura geopotencial en 50 hPa son el índice SAM y el signo del SAM para el período 1979 – 2022.</w:t>
      </w:r>
      <w:r>
        <w:t xml:space="preserve"> </w:t>
      </w:r>
      <w:r>
        <w:t xml:space="preserve">La correlación espacial al cuadrado entre cada campo en cada estación se detalla debajo de la estación.</w:t>
      </w:r>
      <w:r>
        <w:t xml:space="preserve"> </w:t>
      </w:r>
      <w:r>
        <w:t xml:space="preserve">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e 4.2: (ref:sign-regression-50-cap)" title="" id="144" name="Picture"/>
            <a:graphic>
              <a:graphicData uri="http://schemas.openxmlformats.org/drawingml/2006/picture">
                <pic:pic>
                  <pic:nvPicPr>
                    <pic:cNvPr descr="figures/30-sam/sign-regression-50-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46" w:name="fig:sign-regression-50"/>
      <w:bookmarkEnd w:id="146"/>
      <w:r>
        <w:t xml:space="preserve">Figure 4.2: (ref:sign-regression-50-cap)</w:t>
      </w:r>
    </w:p>
    <w:p>
      <w:pPr>
        <w:pStyle w:val="BodyText"/>
      </w:pPr>
      <w:r>
        <w:t xml:space="preserve">(ref:sign-regression-700-cap) Igual que la Figura</w:t>
      </w:r>
      <w:r>
        <w:t xml:space="preserve"> </w:t>
      </w:r>
      <w:r>
        <w:t xml:space="preserve">4.2</w:t>
      </w:r>
      <w:r>
        <w:t xml:space="preserve"> </w:t>
      </w:r>
      <w:r>
        <w:t xml:space="preserve">pero para 700 hPa.</w:t>
      </w:r>
    </w:p>
    <w:p>
      <w:pPr>
        <w:pStyle w:val="CaptionedFigure"/>
      </w:pPr>
      <w:r>
        <w:drawing>
          <wp:inline>
            <wp:extent cx="4620126" cy="3696101"/>
            <wp:effectExtent b="0" l="0" r="0" t="0"/>
            <wp:docPr descr="Figure 4.3: (ref:sign-regression-700-cap)" title="" id="148" name="Picture"/>
            <a:graphic>
              <a:graphicData uri="http://schemas.openxmlformats.org/drawingml/2006/picture">
                <pic:pic>
                  <pic:nvPicPr>
                    <pic:cNvPr descr="figures/30-sam/sign-regression-700-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0" w:name="fig:sign-regression-700"/>
      <w:bookmarkEnd w:id="150"/>
      <w:r>
        <w:t xml:space="preserve">Figure 4.3: (ref:sign-regression-700-cap)</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4.4</w:t>
      </w:r>
      <w:r>
        <w:t xml:space="preserve"> </w:t>
      </w:r>
      <w:r>
        <w:t xml:space="preserve">muestra la regresión del SAM y su interacción con el trimestre del año, junto con la diferencia con respecto a SON y su significancia estadística.</w:t>
      </w:r>
    </w:p>
    <w:p>
      <w:pPr>
        <w:pStyle w:val="BodyText"/>
      </w:pPr>
      <w:r>
        <w:t xml:space="preserve">En 50 hPa (Fig.</w:t>
      </w:r>
      <w:r>
        <w:t xml:space="preserve"> </w:t>
      </w:r>
      <w:r>
        <w:t xml:space="preserve">4.4</w:t>
      </w:r>
      <w:r>
        <w:t xml:space="preserve"> </w:t>
      </w:r>
      <w:r>
        <w:t xml:space="preserve">fila a), MAM y JJA son tienen patrones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JJA tiene algunas diferencias significativas con respecto a SON, principalmente un corrimiento e intensificación de la anomalía negativa de la onda.</w:t>
      </w:r>
      <w:r>
        <w:t xml:space="preserve"> </w:t>
      </w:r>
      <w:r>
        <w:t xml:space="preserve">DJF, en cambio, es muy distinta;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4.4</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DJF es la estación más distinta, con un patrón similar a SON pero menos intenso.</w:t>
      </w:r>
      <w:r>
        <w:t xml:space="preserve"> </w:t>
      </w:r>
      <w:r>
        <w:t xml:space="preserve">Esto es consistente con las observaciones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w:t>
      </w:r>
      <w:r>
        <w:t xml:space="preserve"> </w:t>
      </w:r>
      <w:r>
        <w:t xml:space="preserve">“</w:t>
      </w:r>
      <w:r>
        <w:t xml:space="preserve">natural</w:t>
      </w:r>
      <w:r>
        <w:t xml:space="preserve">”</w:t>
      </w:r>
      <w:r>
        <w:t xml:space="preserve"> </w:t>
      </w:r>
      <w:r>
        <w:t xml:space="preserve">de este trimestre.</w:t>
      </w:r>
    </w:p>
    <w:p>
      <w:pPr>
        <w:pStyle w:val="BodyText"/>
      </w:pPr>
      <w:r>
        <w:t xml:space="preserve">(ref:season-regression-cap) Regresión múltiple de las anomalías zonales de altura geopotencial con el índice SAM y la estación del año, usando SON como base.</w:t>
      </w:r>
      <w:r>
        <w:t xml:space="preserve"> </w:t>
      </w:r>
      <w:r>
        <w:t xml:space="preserve">El sombreado muestra la regresión de cada estación y los contornos grises, la diferencia de cada estación con respecto a SON (valores negativos en línea punteada y positivos en línea sólida).</w:t>
      </w:r>
      <w:r>
        <w:t xml:space="preserve"> </w:t>
      </w:r>
      <w:r>
        <w:t xml:space="preserve">La correlación espacial al cuadrado entre cada campo y el campo de SON se detalla debajo de la estación.</w:t>
      </w:r>
      <w:r>
        <w:t xml:space="preserve"> </w:t>
      </w:r>
      <w:r>
        <w:t xml:space="preserve">Áreas con puntos marcan regiones donde el p-valor es menor que 0.01 ajustado por FDR, donde para estaciones distintas a SON, marca el p-valor de la diferencia respecto a SON.</w:t>
      </w:r>
    </w:p>
    <w:p>
      <w:pPr>
        <w:pStyle w:val="CaptionedFigure"/>
      </w:pPr>
      <w:r>
        <w:drawing>
          <wp:inline>
            <wp:extent cx="5334000" cy="3556000"/>
            <wp:effectExtent b="0" l="0" r="0" t="0"/>
            <wp:docPr descr="Figure 4.4: (ref:season-regression-cap)" title="" id="152" name="Picture"/>
            <a:graphic>
              <a:graphicData uri="http://schemas.openxmlformats.org/drawingml/2006/picture">
                <pic:pic>
                  <pic:nvPicPr>
                    <pic:cNvPr descr="figures/30-sam/season-regression-1.png" id="153"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54" w:name="fig:season-regression"/>
      <w:bookmarkEnd w:id="154"/>
      <w:r>
        <w:t xml:space="preserve">Figure 4.4: (ref:season-regression-cap)</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2022), que se muestran en la Figura</w:t>
      </w:r>
      <w:r>
        <w:t xml:space="preserve"> </w:t>
      </w:r>
      <w:r>
        <w:t xml:space="preserve">4.5</w:t>
      </w:r>
      <w:r>
        <w:t xml:space="preserve">.</w:t>
      </w:r>
      <w:r>
        <w:t xml:space="preserve"> </w:t>
      </w:r>
      <w:r>
        <w:t xml:space="preserve">Las diferencias entre los dos periodos parecen ser relativamente pequeñas, tanto en la troposfera como en la estratosfera.</w:t>
      </w:r>
    </w:p>
    <w:p>
      <w:pPr>
        <w:pStyle w:val="BodyText"/>
      </w:pPr>
      <w:r>
        <w:t xml:space="preserve">Unidades arbitrarias con valores negativos en azul y negativos en azul.</w:t>
      </w:r>
    </w:p>
    <w:p>
      <w:pPr>
        <w:pStyle w:val="CaptionedFigure"/>
      </w:pPr>
      <w:r>
        <w:drawing>
          <wp:inline>
            <wp:extent cx="4620126" cy="3696101"/>
            <wp:effectExtent b="0" l="0" r="0" t="0"/>
            <wp:docPr descr="Figure 4.5: Patrón espacial del primer EOF computado para el período 1979 – 1998 (columna 1) y 1999 – 2022 (columna 2) para 50 hPa (fila a) y 700 hPa (fila b)." title="" id="156" name="Picture"/>
            <a:graphic>
              <a:graphicData uri="http://schemas.openxmlformats.org/drawingml/2006/picture">
                <pic:pic>
                  <pic:nvPicPr>
                    <pic:cNvPr descr="figures/30-sam/sam-period-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8" w:name="fig:sam-period"/>
      <w:bookmarkEnd w:id="158"/>
      <w:r>
        <w:t xml:space="preserve">Figure 4.5: Patrón espacial del primer EOF computado para el período 1979 – 1998 (columna 1) y 1999 – 2022 (columna 2) para 50 hPa (fila a) y 700 hPa (fila b).</w:t>
      </w:r>
    </w:p>
    <w:bookmarkEnd w:id="159"/>
    <w:bookmarkEnd w:id="160"/>
    <w:bookmarkStart w:id="161" w:name="regresiones"/>
    <w:p>
      <w:pPr>
        <w:pStyle w:val="Heading3"/>
      </w:pPr>
      <w:r>
        <w:rPr>
          <w:rStyle w:val="SectionNumber"/>
        </w:rPr>
        <w:t xml:space="preserve">4.2.2</w:t>
      </w:r>
      <w:r>
        <w:tab/>
      </w:r>
      <w:r>
        <w:t xml:space="preserve">Regresiones</w:t>
      </w:r>
    </w:p>
    <w:p>
      <w:pPr>
        <w:pStyle w:val="FirstParagraph"/>
      </w:pPr>
      <w:r>
        <w:t xml:space="preserve">Para cuantificar la asociación entre los índices del SAM y otras variable usamos regresión lineal múltiple.</w:t>
      </w:r>
      <w:r>
        <w:t xml:space="preserve"> </w:t>
      </w:r>
      <w:r>
        <w:t xml:space="preserve">Para obtener los coeficientes lineales de una variable</w:t>
      </w:r>
      <w:r>
        <w:t xml:space="preserve"> </w:t>
      </w:r>
      <m:oMath>
        <m:r>
          <m:t>X</m:t>
        </m:r>
      </m:oMath>
      <w:r>
        <w:t xml:space="preserve"> </w:t>
      </w:r>
      <w:r>
        <w:t xml:space="preserve">(altura geopotencial, temperatura, precipitación, etc.) con A-SAM y S-SAM ajustamos la ecuación</w:t>
      </w:r>
    </w:p>
    <w:p>
      <w:pPr>
        <w:pStyle w:val="BodyText"/>
      </w:pPr>
      <m:oMathPara>
        <m:oMathParaPr>
          <m:jc m:val="center"/>
        </m:oMathParaPr>
        <m:oMath>
          <m:r>
            <m:t>X</m:t>
          </m:r>
          <m:d>
            <m:dPr>
              <m:begChr m:val="("/>
              <m:endChr m:val=")"/>
              <m:sepChr m:val=""/>
              <m:grow/>
            </m:dPr>
            <m:e>
              <m:r>
                <m:t>λ</m:t>
              </m:r>
              <m:r>
                <m:rPr>
                  <m:sty m:val="p"/>
                </m:rPr>
                <m:t>,</m:t>
              </m:r>
              <m:r>
                <m:t>ϕ</m:t>
              </m:r>
              <m:r>
                <m:rPr>
                  <m:sty m:val="p"/>
                </m:rPr>
                <m:t>,</m:t>
              </m:r>
              <m:r>
                <m:t>t</m:t>
              </m:r>
            </m:e>
          </m:d>
          <m:r>
            <m:rPr>
              <m:sty m:val="p"/>
            </m:rPr>
            <m:t>=</m:t>
          </m:r>
          <m:r>
            <m:t>α</m:t>
          </m:r>
          <m:d>
            <m:dPr>
              <m:begChr m:val="("/>
              <m:endChr m:val=")"/>
              <m:sepChr m:val=""/>
              <m:grow/>
            </m:dPr>
            <m:e>
              <m:r>
                <m:t>λ</m:t>
              </m:r>
              <m:r>
                <m:rPr>
                  <m:sty m:val="p"/>
                </m:rPr>
                <m:t>,</m:t>
              </m:r>
              <m:r>
                <m:t>ϕ</m:t>
              </m:r>
            </m:e>
          </m:d>
          <m:r>
            <m:rPr>
              <m:sty m:val="p"/>
            </m:rPr>
            <m:t>A-SAM</m:t>
          </m:r>
          <m:r>
            <m:rPr>
              <m:sty m:val="p"/>
            </m:rPr>
            <m:t>+</m:t>
          </m:r>
          <m:r>
            <m:t>β</m:t>
          </m:r>
          <m:d>
            <m:dPr>
              <m:begChr m:val="("/>
              <m:endChr m:val=")"/>
              <m:sepChr m:val=""/>
              <m:grow/>
            </m:dPr>
            <m:e>
              <m:r>
                <m:t>λ</m:t>
              </m:r>
              <m:r>
                <m:rPr>
                  <m:sty m:val="p"/>
                </m:rPr>
                <m:t>,</m:t>
              </m:r>
              <m:r>
                <m:t>ϕ</m:t>
              </m:r>
            </m:e>
          </m:d>
          <m:r>
            <m:rPr>
              <m:sty m:val="p"/>
            </m:rPr>
            <m:t>S-SAM</m:t>
          </m:r>
          <m:r>
            <m:rPr>
              <m:sty m:val="p"/>
            </m:rPr>
            <m:t>+</m:t>
          </m:r>
          <m:sSub>
            <m:e>
              <m:r>
                <m:t>X</m:t>
              </m:r>
            </m:e>
            <m:sub>
              <m:r>
                <m:t>0</m:t>
              </m:r>
            </m:sub>
          </m:sSub>
          <m:d>
            <m:dPr>
              <m:begChr m:val="("/>
              <m:endChr m:val=")"/>
              <m:sepChr m:val=""/>
              <m:grow/>
            </m:dPr>
            <m:e>
              <m:r>
                <m:t>λ</m:t>
              </m:r>
              <m:r>
                <m:rPr>
                  <m:sty m:val="p"/>
                </m:rPr>
                <m:t>,</m:t>
              </m:r>
              <m:r>
                <m:t>ϕ</m:t>
              </m:r>
            </m:e>
          </m:d>
          <m:r>
            <m:rPr>
              <m:sty m:val="p"/>
            </m:rPr>
            <m:t>+</m:t>
          </m:r>
          <m:r>
            <m:t>ϵ</m:t>
          </m:r>
          <m:d>
            <m:dPr>
              <m:begChr m:val="("/>
              <m:endChr m:val=")"/>
              <m:sepChr m:val=""/>
              <m:grow/>
            </m:dPr>
            <m:e>
              <m:r>
                <m:t>λ</m:t>
              </m:r>
              <m:r>
                <m:rPr>
                  <m:sty m:val="p"/>
                </m:rPr>
                <m:t>,</m:t>
              </m:r>
              <m:r>
                <m:t>ϕ</m:t>
              </m:r>
              <m:r>
                <m:rPr>
                  <m:sty m:val="p"/>
                </m:rPr>
                <m:t>,</m:t>
              </m:r>
              <m:r>
                <m:t>t</m:t>
              </m:r>
            </m:e>
          </m:d>
          <m:r>
            <m:t>  </m:t>
          </m:r>
          <m:d>
            <m:dPr>
              <m:begChr m:val="("/>
              <m:endChr m:val=")"/>
              <m:sepChr m:val=""/>
              <m:grow/>
            </m:dPr>
            <m:e>
              <m:r>
                <m:t>4.1</m:t>
              </m:r>
            </m:e>
          </m:d>
        </m:oMath>
      </m:oMathPara>
    </w:p>
    <w:p>
      <w:pPr>
        <w:pStyle w:val="FirstParagraph"/>
      </w:pPr>
      <w:r>
        <w:rPr>
          <w:bCs/>
          <w:b/>
        </w:rPr>
        <w:t xml:space="preserve">TODO: Esto se repite en el capítulo anterior. Habría que unificar metodología.</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X</m:t>
        </m:r>
      </m:oMath>
      <w:r>
        <w:t xml:space="preserve"> </w:t>
      </w:r>
      <w:r>
        <w:t xml:space="preserve">con la variabilidad de A-SAM que no se explica por la variabilidad de S-SAM; es decir, es proporcional a la correlación parcial de</w:t>
      </w:r>
      <w:r>
        <w:t xml:space="preserve"> </w:t>
      </w:r>
      <m:oMath>
        <m:r>
          <m:t>X</m:t>
        </m:r>
      </m:oMath>
      <w:r>
        <w:t xml:space="preserve"> </w:t>
      </w:r>
      <w:r>
        <w:t xml:space="preserve">y A-SAM, controlando el efecto de S-SAM, y viceversa para</w:t>
      </w:r>
      <w:r>
        <w:t xml:space="preserve"> </w:t>
      </w:r>
      <m:oMath>
        <m:r>
          <m:t>β</m:t>
        </m:r>
      </m:oMath>
      <w:r>
        <w:t xml:space="preserve">.</w:t>
      </w:r>
      <w:r>
        <w:t xml:space="preserve"> </w:t>
      </w: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r>
        <w:t xml:space="preserve"> </w:t>
      </w:r>
      <w:r>
        <w:t xml:space="preserve">La amplitud de las ondas zonales se define calculando la transformada de Fourier del campo espacial en cada círculo de latitud.</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161"/>
    <w:bookmarkEnd w:id="162"/>
    <w:bookmarkStart w:id="206" w:name="resultados"/>
    <w:p>
      <w:pPr>
        <w:pStyle w:val="Heading2"/>
      </w:pPr>
      <w:r>
        <w:rPr>
          <w:rStyle w:val="SectionNumber"/>
        </w:rPr>
        <w:t xml:space="preserve">4.3</w:t>
      </w:r>
      <w:r>
        <w:tab/>
      </w:r>
      <w:r>
        <w:t xml:space="preserve">Resultados</w:t>
      </w:r>
    </w:p>
    <w:bookmarkStart w:id="191" w:name="temporal"/>
    <w:p>
      <w:pPr>
        <w:pStyle w:val="Heading3"/>
      </w:pPr>
      <w:r>
        <w:rPr>
          <w:rStyle w:val="SectionNumber"/>
        </w:rPr>
        <w:t xml:space="preserve">4.3.1</w:t>
      </w:r>
      <w:r>
        <w:tab/>
      </w:r>
      <w:r>
        <w:t xml:space="preserve">Evolución temporal</w:t>
      </w:r>
    </w:p>
    <w:p>
      <w:pPr>
        <w:pStyle w:val="FirstParagraph"/>
      </w:pPr>
      <w:r>
        <w:t xml:space="preserve">A la derecha, la densidad de probabilidad de cada índice.</w:t>
      </w:r>
      <w:r>
        <w:t xml:space="preserve"> </w:t>
      </w:r>
      <w:r>
        <w:t xml:space="preserve">Las series están estandarizadas por el desvío estándard del SAM en cada nivel.</w:t>
      </w:r>
    </w:p>
    <w:p>
      <w:pPr>
        <w:pStyle w:val="CaptionedFigure"/>
      </w:pPr>
      <w:r>
        <w:drawing>
          <wp:inline>
            <wp:extent cx="5334000" cy="2667000"/>
            <wp:effectExtent b="0" l="0" r="0" t="0"/>
            <wp:docPr descr="Figure 4.6: Serie temporal de A-SAM y S-SAM en 50 hPa (panel a) y 700 hPa (panel b)." title="" id="164" name="Picture"/>
            <a:graphic>
              <a:graphicData uri="http://schemas.openxmlformats.org/drawingml/2006/picture">
                <pic:pic>
                  <pic:nvPicPr>
                    <pic:cNvPr descr="figures/30-sam/asymsam-timeseries-1.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6" w:name="fig:asymsam-timeseries"/>
      <w:bookmarkEnd w:id="166"/>
      <w:r>
        <w:t xml:space="preserve">Figure 4.6: Serie temporal de A-SAM y S-SAM en 50 hPa (panel a) y 700 hPa (panel b).</w:t>
      </w:r>
    </w:p>
    <w:p>
      <w:pPr>
        <w:pStyle w:val="BodyText"/>
      </w:pPr>
      <w:r>
        <w:t xml:space="preserve">Primero evaluamos la evolución temporal del A-SAM y S-SAM.</w:t>
      </w:r>
      <w:r>
        <w:t xml:space="preserve"> </w:t>
      </w:r>
      <w:r>
        <w:t xml:space="preserve">La Figura</w:t>
      </w:r>
      <w:r>
        <w:t xml:space="preserve"> </w:t>
      </w:r>
      <w:r>
        <w:t xml:space="preserve">4.6</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BodyText"/>
      </w:pPr>
      <w:r>
        <w:t xml:space="preserve">(ref:spectrum-cap) Espectro de cada serie temporal suavizada.</w:t>
      </w:r>
      <w:r>
        <w:t xml:space="preserve"> </w:t>
      </w:r>
      <w:r>
        <w:t xml:space="preserve">El sombreado indica el intervalo de confianza del 95% del espectro nulo calculado usando bootstrap tomando 5000 simulaciones de un modelo autoregresivo ajustado a los datos.</w:t>
      </w:r>
      <w:r>
        <w:t xml:space="preserve"> </w:t>
      </w:r>
      <w:r>
        <w:t xml:space="preserve">La línea gris indica la amplitud promedio teórica del modelo autoregresivo.</w:t>
      </w:r>
      <w:r>
        <w:t xml:space="preserve"> </w:t>
      </w:r>
      <w:r>
        <w:t xml:space="preserve">Para el período 1979 – 2022.</w:t>
      </w:r>
    </w:p>
    <w:p>
      <w:pPr>
        <w:pStyle w:val="CaptionedFigure"/>
      </w:pPr>
      <w:r>
        <w:drawing>
          <wp:inline>
            <wp:extent cx="5334000" cy="3556000"/>
            <wp:effectExtent b="0" l="0" r="0" t="0"/>
            <wp:docPr descr="Figure 4.7: (ref:spectrum-cap)" title="" id="168" name="Picture"/>
            <a:graphic>
              <a:graphicData uri="http://schemas.openxmlformats.org/drawingml/2006/picture">
                <pic:pic>
                  <pic:nvPicPr>
                    <pic:cNvPr descr="figures/30-sam/spectrum-1.png" id="169"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0" w:name="fig:spectrum"/>
      <w:bookmarkEnd w:id="170"/>
      <w:r>
        <w:t xml:space="preserve">Figure 4.7: (ref:spectrum-cap)</w:t>
      </w:r>
    </w:p>
    <w:p>
      <w:pPr>
        <w:pStyle w:val="BodyText"/>
      </w:pPr>
      <w:r>
        <w:t xml:space="preserve">Los espectros de estas series temporales se muestran en la Figura</w:t>
      </w:r>
      <w:r>
        <w:t xml:space="preserve"> </w:t>
      </w:r>
      <w:r>
        <w:t xml:space="preserve">4.7</w:t>
      </w:r>
      <w:r>
        <w:t xml:space="preserve">.</w:t>
      </w:r>
      <w:r>
        <w:t xml:space="preserve"> </w:t>
      </w:r>
      <w:r>
        <w:t xml:space="preserve">El S-SAM estratosférico varía fuertemente con un periodo entre 10 y 30 meses (Fig.</w:t>
      </w:r>
      <w:r>
        <w:t xml:space="preserve"> </w:t>
      </w:r>
      <w:r>
        <w:t xml:space="preserve">4.7</w:t>
      </w:r>
      <w:r>
        <w:t xml:space="preserve"> </w:t>
      </w:r>
      <w:r>
        <w:t xml:space="preserve">a.3).</w:t>
      </w:r>
      <w:r>
        <w:t xml:space="preserve"> </w:t>
      </w:r>
      <w:r>
        <w:t xml:space="preserve">En el periodograma del S-SAM troposférico (Fig.</w:t>
      </w:r>
      <w:r>
        <w:t xml:space="preserve">4.7</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4.8</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0.45.</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e 4.8: Correlación entre S-SAM y A-SAM en cada nivel instantáneas y con un mes de defasaje para el período 1979 – 2022." title="" id="172" name="Picture"/>
            <a:graphic>
              <a:graphicData uri="http://schemas.openxmlformats.org/drawingml/2006/picture">
                <pic:pic>
                  <pic:nvPicPr>
                    <pic:cNvPr descr="figures/30-sam/cor-lev-1.png" id="173" name="Picture"/>
                    <pic:cNvPicPr>
                      <a:picLocks noChangeArrowheads="1" noChangeAspect="1"/>
                    </pic:cNvPicPr>
                  </pic:nvPicPr>
                  <pic:blipFill>
                    <a:blip r:embed="rId171"/>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74" w:name="fig:cor-lev"/>
      <w:bookmarkEnd w:id="174"/>
      <w:r>
        <w:t xml:space="preserve">Figure 4.8: Correlación entre S-SAM y A-SAM en cada nivel instantáneas y con un mes de defasaje para el período 1979 – 2022.</w:t>
      </w:r>
    </w:p>
    <w:p>
      <w:pPr>
        <w:pStyle w:val="CaptionedFigure"/>
      </w:pPr>
      <w:r>
        <w:drawing>
          <wp:inline>
            <wp:extent cx="5334000" cy="2667000"/>
            <wp:effectExtent b="0" l="0" r="0" t="0"/>
            <wp:docPr descr="Figure 4.9: Correlación cruzada entre niveles para el índice SAM (a), A-SAM (b) y S-SAM (c) para el período 1979 – 2022." title="" id="176" name="Picture"/>
            <a:graphic>
              <a:graphicData uri="http://schemas.openxmlformats.org/drawingml/2006/picture">
                <pic:pic>
                  <pic:nvPicPr>
                    <pic:cNvPr descr="figures/30-sam/cross-correlation-1.png" id="177"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78" w:name="fig:cross-correlation"/>
      <w:bookmarkEnd w:id="178"/>
      <w:r>
        <w:t xml:space="preserve">Figure 4.9: Correlación cruzada entre niveles para el índice SAM (a), A-SAM (b) y S-SAM (c) para el período 1979 – 2022.</w:t>
      </w:r>
    </w:p>
    <w:p>
      <w:pPr>
        <w:pStyle w:val="BodyText"/>
      </w:pPr>
      <w:r>
        <w:t xml:space="preserve">La Figura</w:t>
      </w:r>
      <w:r>
        <w:t xml:space="preserve"> </w:t>
      </w:r>
      <w:r>
        <w:t xml:space="preserve">4.9</w:t>
      </w:r>
      <w:r>
        <w:t xml:space="preserve"> </w:t>
      </w:r>
      <w:r>
        <w:t xml:space="preserve">muestra la correlación cruzada (lag cero) entre niveles para los índices SAM, A-SAM y S-SAM.</w:t>
      </w:r>
      <w:r>
        <w:t xml:space="preserve"> </w:t>
      </w:r>
      <w:r>
        <w:t xml:space="preserve">Para el SAM (Fig.</w:t>
      </w:r>
      <w:r>
        <w:t xml:space="preserve"> </w:t>
      </w:r>
      <w:r>
        <w:t xml:space="preserve">4.9</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4.9</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BodyText"/>
      </w:pPr>
      <w:r>
        <w:t xml:space="preserve">El sombreado indica el intervalo de confianza de 95%.</w:t>
      </w:r>
    </w:p>
    <w:p>
      <w:pPr>
        <w:pStyle w:val="CaptionedFigure"/>
      </w:pPr>
      <w:r>
        <w:drawing>
          <wp:inline>
            <wp:extent cx="5334000" cy="3556000"/>
            <wp:effectExtent b="0" l="0" r="0" t="0"/>
            <wp:docPr descr="Figure 4.10: Tendencias lineales (en desvio estandard por década) del SAM (columna a), A-SAM (columna b) y S-SAM (columna c) para cada nivel usando datos del todo el año (fila 1) y promedios estacionales (filas 2 a 5) para el período 1979 – 2022." title="" id="180" name="Picture"/>
            <a:graphic>
              <a:graphicData uri="http://schemas.openxmlformats.org/drawingml/2006/picture">
                <pic:pic>
                  <pic:nvPicPr>
                    <pic:cNvPr descr="figures/30-sam/trends-1.png" id="181"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2" w:name="fig:trends"/>
      <w:bookmarkEnd w:id="182"/>
      <w:r>
        <w:t xml:space="preserve">Figure 4.10: Tendencias lineales (en desvio estandard por década) del SAM (columna a), A-SAM (columna b) y S-SAM (columna c) para cada nivel usando datos del todo el año (fila 1) y promedios estacionales (filas 2 a 5) para el período 1979 – 2022.</w:t>
      </w:r>
    </w:p>
    <w:p>
      <w:pPr>
        <w:pStyle w:val="BodyText"/>
      </w:pPr>
      <w:r>
        <w:rPr>
          <w:bCs/>
          <w:b/>
        </w:rPr>
        <w:t xml:space="preserve">TODO: Acá hay algunos cambios al extender los índices hasta 2022. Hay que cambiar un poco el texto.</w:t>
      </w:r>
    </w:p>
    <w:p>
      <w:pPr>
        <w:pStyle w:val="BodyText"/>
      </w:pPr>
      <w:r>
        <w:t xml:space="preserve">Evaluamos las tendencias lineales para cada uno de los índices para el periodo 1979 – 2022 en cada nivel para el año completo y separado por trimestres (Fig.</w:t>
      </w:r>
      <w:r>
        <w:t xml:space="preserve"> </w:t>
      </w:r>
      <w:r>
        <w:t xml:space="preserve">4.10</w:t>
      </w:r>
      <w:r>
        <w:t xml:space="preserve">).</w:t>
      </w:r>
      <w:r>
        <w:t xml:space="preserve"> </w:t>
      </w:r>
      <w:r>
        <w:t xml:space="preserve">El índice SAM presenta una tendencia positiva estadísticamente significativa (Fig.</w:t>
      </w:r>
      <w:r>
        <w:t xml:space="preserve"> </w:t>
      </w:r>
      <w:r>
        <w:t xml:space="preserve">4.10</w:t>
      </w:r>
      <w:r>
        <w:t xml:space="preserve">a.1) en todos los niveles entre 1000 hPa y aproximadamente 50 hPa, con un máximo en 100 hPa.</w:t>
      </w:r>
      <w:r>
        <w:t xml:space="preserve"> </w:t>
      </w:r>
      <w:r>
        <w:t xml:space="preserve">Las tendencias estacionales (Fig.</w:t>
      </w:r>
      <w:r>
        <w:t xml:space="preserve"> </w:t>
      </w:r>
      <w:r>
        <w:t xml:space="preserve">4.10</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4.10</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4.10</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BodyText"/>
      </w:pPr>
      <w:r>
        <w:t xml:space="preserve">Linear trends (in percent per decade) of the variance explained by A-SAM and S-SAM at each level and for each trimester for the period 1979 – 2022.</w:t>
      </w:r>
      <w:r>
        <w:t xml:space="preserve"> </w:t>
      </w:r>
      <w:r>
        <w:t xml:space="preserve">Shading indicates the 95 confidence interval.</w:t>
      </w:r>
    </w:p>
    <w:p>
      <w:pPr>
        <w:pStyle w:val="CaptionedFigure"/>
      </w:pPr>
      <w:r>
        <w:drawing>
          <wp:inline>
            <wp:extent cx="3696101" cy="3696101"/>
            <wp:effectExtent b="0" l="0" r="0" t="0"/>
            <wp:docPr descr="Figure 4.11: Tendencias lineales (en )" title="" id="184" name="Picture"/>
            <a:graphic>
              <a:graphicData uri="http://schemas.openxmlformats.org/drawingml/2006/picture">
                <pic:pic>
                  <pic:nvPicPr>
                    <pic:cNvPr descr="figures/30-sam/r-squared-trend-1.png" id="185" name="Picture"/>
                    <pic:cNvPicPr>
                      <a:picLocks noChangeArrowheads="1" noChangeAspect="1"/>
                    </pic:cNvPicPr>
                  </pic:nvPicPr>
                  <pic:blipFill>
                    <a:blip r:embed="rId183"/>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186" w:name="fig:r-squared-trend"/>
      <w:bookmarkEnd w:id="186"/>
      <w:r>
        <w:t xml:space="preserve">Figure 4.11: Tendencias lineales (en )</w:t>
      </w:r>
    </w:p>
    <w:p>
      <w:pPr>
        <w:pStyle w:val="BodyText"/>
      </w:pPr>
      <w:r>
        <w:rPr>
          <w:bCs/>
          <w:b/>
        </w:rPr>
        <w:t xml:space="preserve">TODO: Esta sección hay que cambiarla, creo. La evidencia ya era poca en el paper y agregando datos hasta 2022 se hace aún más complejo. Creo que hay que verlo con más cuidado. Especialmente al mirar las series temporales de r2 (Siguiente figura).</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4.11</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2022.</w:t>
      </w:r>
      <w:r>
        <w:t xml:space="preserve"> </w:t>
      </w:r>
      <w:r>
        <w:t xml:space="preserve">Fogt et al. (2012)</w:t>
      </w:r>
      <w:r>
        <w:t xml:space="preserve"> </w:t>
      </w:r>
      <w:r>
        <w:t xml:space="preserve">observó un cambio de una SAM más asimétrica antes de 1980 a una SAM más simétrica después de 1980, pero nuestro periodo de estudio (1979 – 2022) nos impide detectar ese cambio.</w:t>
      </w:r>
      <w:r>
        <w:t xml:space="preserve"> </w:t>
      </w:r>
      <w:r>
        <w:t xml:space="preserve">Sin embargo, debido a la naturaleza atípica de la componente asimétrico del SAM durante la DJF (Sección</w:t>
      </w:r>
      <w:r>
        <w:t xml:space="preserve"> </w:t>
      </w:r>
      <w:r>
        <w:t xml:space="preserve">4.2.1</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e 4.12: (ref:r-squared-timeseries2-cap)" title="" id="188" name="Picture"/>
            <a:graphic>
              <a:graphicData uri="http://schemas.openxmlformats.org/drawingml/2006/picture">
                <pic:pic>
                  <pic:nvPicPr>
                    <pic:cNvPr descr="figures/30-sam/r-squared-timeseries2-1.png" id="189"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90" w:name="fig:r-squared-timeseries2"/>
      <w:bookmarkEnd w:id="190"/>
      <w:r>
        <w:t xml:space="preserve">Figure 4.12: (ref:r-squared-timeseries2-cap)</w:t>
      </w:r>
    </w:p>
    <w:bookmarkEnd w:id="191"/>
    <w:bookmarkStart w:id="205" w:name="spatial"/>
    <w:p>
      <w:pPr>
        <w:pStyle w:val="Heading3"/>
      </w:pPr>
      <w:r>
        <w:rPr>
          <w:rStyle w:val="SectionNumber"/>
        </w:rPr>
        <w:t xml:space="preserve">4.3.2</w:t>
      </w:r>
      <w:r>
        <w:tab/>
      </w:r>
      <w:r>
        <w:t xml:space="preserve">Patrones espaciales</w:t>
      </w:r>
    </w:p>
    <w:p>
      <w:pPr>
        <w:pStyle w:val="FirstParagraph"/>
      </w:pPr>
      <w:r>
        <w:t xml:space="preserve">(ref:2d-regr-cap) Regresión de altura geopotencial (metros) en 50 hPa (fila a) y 700 hPa (fila b) con el SAM (columna 1), A-SAM (columna 2) y S-SAM (columna 3) para el período 1979 – 2022.</w:t>
      </w:r>
      <w:r>
        <w:t xml:space="preserve"> </w:t>
      </w:r>
      <w:r>
        <w:t xml:space="preserve">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CaptionedFigure"/>
      </w:pPr>
      <w:r>
        <w:drawing>
          <wp:inline>
            <wp:extent cx="5334000" cy="4445000"/>
            <wp:effectExtent b="0" l="0" r="0" t="0"/>
            <wp:docPr descr="Figure 4.13: (ref:2d-regr-cap)" title="" id="193" name="Picture"/>
            <a:graphic>
              <a:graphicData uri="http://schemas.openxmlformats.org/drawingml/2006/picture">
                <pic:pic>
                  <pic:nvPicPr>
                    <pic:cNvPr descr="figures/30-sam/2d-regr-1.png" id="194" name="Picture"/>
                    <pic:cNvPicPr>
                      <a:picLocks noChangeArrowheads="1" noChangeAspect="1"/>
                    </pic:cNvPicPr>
                  </pic:nvPicPr>
                  <pic:blipFill>
                    <a:blip r:embed="rId19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195" w:name="fig:2d-regr"/>
      <w:bookmarkEnd w:id="195"/>
      <w:r>
        <w:t xml:space="preserve">Figure 4.13: (ref:2d-regr-cap)</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4.13</w:t>
      </w:r>
      <w:r>
        <w:t xml:space="preserve">).</w:t>
      </w:r>
      <w:r>
        <w:t xml:space="preserve"> </w:t>
      </w:r>
      <w:r>
        <w:t xml:space="preserve">Los coeficientes de regresión de la columna 1 de la Figura</w:t>
      </w:r>
      <w:r>
        <w:t xml:space="preserve"> </w:t>
      </w:r>
      <w:r>
        <w:t xml:space="preserve">4.13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4.13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4.13</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4.13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0.06 (CI: -0.01 – 0.13)).</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e 4.14: Amplitud (metros) de las ondas zonales de los patrones de regresión de altura geopotencial de la Figura 4.13 para ondas zonales con número de onda 0, 1, 2 y 3, donde el número de onda 0 representa la amplitud de la media zonal." title="" id="197" name="Picture"/>
            <a:graphic>
              <a:graphicData uri="http://schemas.openxmlformats.org/drawingml/2006/picture">
                <pic:pic>
                  <pic:nvPicPr>
                    <pic:cNvPr descr="figures/30-sam/wave-amplitude-1.png" id="198" name="Picture"/>
                    <pic:cNvPicPr>
                      <a:picLocks noChangeArrowheads="1" noChangeAspect="1"/>
                    </pic:cNvPicPr>
                  </pic:nvPicPr>
                  <pic:blipFill>
                    <a:blip r:embed="rId196"/>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99" w:name="fig:wave-amplitude"/>
      <w:bookmarkEnd w:id="199"/>
      <w:r>
        <w:t xml:space="preserve">Figure 4.14: Amplitud (metros) de las ondas zonales de los patrones de regresión de altura geopotencial de la Figura</w:t>
      </w:r>
      <w:r>
        <w:t xml:space="preserve"> </w:t>
      </w:r>
      <w:r>
        <w:t xml:space="preserve">4.13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4.14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4.14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4.14</w:t>
      </w:r>
      <w:r>
        <w:t xml:space="preserve">a.1) y una mezcla de ondas de amplitud similar en 700 hPa (Fig.</w:t>
      </w:r>
      <w:r>
        <w:t xml:space="preserve"> </w:t>
      </w:r>
      <w:r>
        <w:t xml:space="preserve">4.14</w:t>
      </w:r>
      <w:r>
        <w:t xml:space="preserve">a.2).</w:t>
      </w:r>
      <w:r>
        <w:t xml:space="preserve"> </w:t>
      </w:r>
      <w:r>
        <w:t xml:space="preserve">La Figura</w:t>
      </w:r>
      <w:r>
        <w:t xml:space="preserve"> </w:t>
      </w:r>
      <w:r>
        <w:t xml:space="preserve">4.14</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4.14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4.14</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e 4.15: Regresión de las anomalías mensuales de altura geopotencial promediada entre 65ºS y 45ºS (metros) y el índice A-SAM de 50 hPa (a) y 700 hPa (b) (niveles indicados en línea punteada) para el período 1979 – 2022." title="" id="201" name="Picture"/>
            <a:graphic>
              <a:graphicData uri="http://schemas.openxmlformats.org/drawingml/2006/picture">
                <pic:pic>
                  <pic:nvPicPr>
                    <pic:cNvPr descr="figures/30-sam/vertical-regression-1.png" id="202" name="Picture"/>
                    <pic:cNvPicPr>
                      <a:picLocks noChangeArrowheads="1" noChangeAspect="1"/>
                    </pic:cNvPicPr>
                  </pic:nvPicPr>
                  <pic:blipFill>
                    <a:blip r:embed="rId200"/>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03" w:name="fig:vertical-regression"/>
      <w:bookmarkEnd w:id="203"/>
      <w:r>
        <w:t xml:space="preserve">Figure 4.15: Regresión de las anomalías mensuales de altura geopotencial promediada entre 65ºS y 45ºS (metros) y el índice A-SAM de 50 hPa (a) y 700 hPa (b) (niveles indicados en línea punteada) para el período 1979 – 2022.</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4.15</w:t>
      </w:r>
      <w:r>
        <w:t xml:space="preserve">a) y para el índice A-SAM de 700 hPa (Fig.</w:t>
      </w:r>
      <w:r>
        <w:t xml:space="preserve"> </w:t>
      </w:r>
      <w:r>
        <w:t xml:space="preserve">4.15</w:t>
      </w:r>
      <w:r>
        <w:t xml:space="preserve">b).</w:t>
      </w:r>
      <w:r>
        <w:t xml:space="preserve"> </w:t>
      </w:r>
      <w:r>
        <w:t xml:space="preserve">Las anomalías de altura geopotencial asociadas a el A-SAM estratosférico (Fig.</w:t>
      </w:r>
      <w:r>
        <w:t xml:space="preserve"> </w:t>
      </w:r>
      <w:r>
        <w:t xml:space="preserve">4.15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4.15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4.15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4.15</w:t>
      </w:r>
      <w:r>
        <w:t xml:space="preserve">a.</w:t>
      </w:r>
      <w:r>
        <w:t xml:space="preserve"> </w:t>
      </w:r>
      <w:r>
        <w:t xml:space="preserve">Por el contrario, para cualquier índice troposférico (por debajo de 100 hPa), el resultado es muy similar al de la Figura</w:t>
      </w:r>
      <w:r>
        <w:t xml:space="preserve"> </w:t>
      </w:r>
      <w:r>
        <w:t xml:space="preserve">4.15</w:t>
      </w:r>
      <w:r>
        <w:t xml:space="preserve">b.</w:t>
      </w:r>
      <w:r>
        <w:t xml:space="preserve"> </w:t>
      </w:r>
      <w:r>
        <w:t xml:space="preserve">Los patrones cambian principalmente en amplitud (no se muestra).</w:t>
      </w:r>
    </w:p>
    <w:p>
      <w:pPr>
        <w:pStyle w:val="BodyText"/>
      </w:pPr>
      <w:r>
        <w:t xml:space="preserve">(ref:enso-cor-table-cap) Correlación entere los índices del SAM y el ONI.</w:t>
      </w:r>
      <w:r>
        <w:t xml:space="preserve"> </w:t>
      </w:r>
      <w:r>
        <w:t xml:space="preserve">En negrita, las correlaciones con p-valor ajustado por FDR menores a 0.01.</w:t>
      </w:r>
    </w:p>
    <w:p>
      <w:pPr>
        <w:pStyle w:val="TableCaption"/>
      </w:pPr>
      <w:bookmarkStart w:id="204" w:name="tab:enso-cor-table"/>
      <w:bookmarkEnd w:id="204"/>
      <w:r>
        <w:t xml:space="preserve">Table 4.1:</w:t>
      </w:r>
      <w:r>
        <w:t xml:space="preserve"> </w:t>
      </w:r>
      <w:r>
        <w:t xml:space="preserve">(ref:enso-cor-table-cap)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bl>
    <w:p>
      <w:pPr>
        <w:pStyle w:val="BodyText"/>
      </w:pPr>
      <w:r>
        <w:t xml:space="preserve">El patrón de la onda 3 de la Figura</w:t>
      </w:r>
      <w:r>
        <w:t xml:space="preserve"> </w:t>
      </w:r>
      <w:r>
        <w:t xml:space="preserve">4.13</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4.1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05"/>
    <w:bookmarkEnd w:id="206"/>
    <w:bookmarkStart w:id="223" w:name="impacts"/>
    <w:p>
      <w:pPr>
        <w:pStyle w:val="Heading2"/>
      </w:pPr>
      <w:r>
        <w:rPr>
          <w:rStyle w:val="SectionNumber"/>
        </w:rPr>
        <w:t xml:space="preserve">4.4</w:t>
      </w:r>
      <w:r>
        <w:tab/>
      </w:r>
      <w:r>
        <w:t xml:space="preserve">Impactos</w:t>
      </w:r>
    </w:p>
    <w:p>
      <w:pPr>
        <w:pStyle w:val="FirstParagraph"/>
      </w:pPr>
      <w:r>
        <w:t xml:space="preserve">(ref:regr-air-season-cap) Regresión de las anomalías de temperatura a dos metros (Kelvin) con el índice SAM (columna a), A-SAM (columna b) y S-SAM (columna c) en cada trimestre para el período 1979 – 2022.</w:t>
      </w:r>
      <w:r>
        <w:t xml:space="preserve"> </w:t>
      </w:r>
      <w:r>
        <w:t xml:space="preserve">Áreas con puntos marcan regiones donde el p-valor es menor que 0.01 ajustado por FDR.</w:t>
      </w:r>
      <w:r>
        <w:t xml:space="preserve"> </w:t>
      </w:r>
      <w:r>
        <w:t xml:space="preserve">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CaptionedFigure"/>
      </w:pPr>
      <w:r>
        <w:drawing>
          <wp:inline>
            <wp:extent cx="5334000" cy="7112000"/>
            <wp:effectExtent b="0" l="0" r="0" t="0"/>
            <wp:docPr descr="Figure 4.16: (ref:regr-air-season-cap)" title="" id="208" name="Picture"/>
            <a:graphic>
              <a:graphicData uri="http://schemas.openxmlformats.org/drawingml/2006/picture">
                <pic:pic>
                  <pic:nvPicPr>
                    <pic:cNvPr descr="figures/30-sam/regr-air-season-1.png" id="209" name="Picture"/>
                    <pic:cNvPicPr>
                      <a:picLocks noChangeArrowheads="1" noChangeAspect="1"/>
                    </pic:cNvPicPr>
                  </pic:nvPicPr>
                  <pic:blipFill>
                    <a:blip r:embed="rId20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10" w:name="fig:regr-air-season"/>
      <w:bookmarkEnd w:id="210"/>
      <w:r>
        <w:t xml:space="preserve">Figure 4.16: (ref:regr-air-season-cap)</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4.16</w:t>
      </w:r>
      <w:r>
        <w:t xml:space="preserve"> </w:t>
      </w:r>
      <w:r>
        <w:t xml:space="preserve">muestra las regresiones con la temperatura a 2 metros.</w:t>
      </w:r>
      <w:r>
        <w:t xml:space="preserve"> </w:t>
      </w:r>
      <w:r>
        <w:t xml:space="preserve">En verano, los valores positivos del índice SAM (Fig.</w:t>
      </w:r>
      <w:r>
        <w:t xml:space="preserve"> </w:t>
      </w:r>
      <w:r>
        <w:t xml:space="preserve">4.16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4.1</w:t>
      </w:r>
      <w:r>
        <w:t xml:space="preserve">.</w:t>
      </w:r>
      <w:r>
        <w:t xml:space="preserve"> </w:t>
      </w:r>
      <w:r>
        <w:t xml:space="preserve">Los paneles a.2 y a.3 de la Figura</w:t>
      </w:r>
      <w:r>
        <w:t xml:space="preserve"> </w:t>
      </w:r>
      <w:r>
        <w:t xml:space="preserve">4.16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4.16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BodyText"/>
      </w:pPr>
      <w:r>
        <w:t xml:space="preserve">En gris, las zonas con valores faltantes.</w:t>
      </w:r>
      <w:r>
        <w:t xml:space="preserve"> </w:t>
      </w:r>
      <w:r>
        <w:t xml:space="preserve">Áreas con puntos marcan regiones donde el p-valor es menor que 0.01 ajustado por FDR.</w:t>
      </w:r>
      <w:r>
        <w:t xml:space="preserve"> </w:t>
      </w:r>
      <w:r>
        <w:t xml:space="preserve">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CaptionedFigure"/>
      </w:pPr>
      <w:r>
        <w:drawing>
          <wp:inline>
            <wp:extent cx="4620126" cy="3696101"/>
            <wp:effectExtent b="0" l="0" r="0" t="0"/>
            <wp:docPr descr="Figure 4.17: Regresión de anomalías de precipitación (mm por día) con el SAM (a), A-SAM (b) y S-SAM (c) para el período 1979 – 2022." title="" id="212" name="Picture"/>
            <a:graphic>
              <a:graphicData uri="http://schemas.openxmlformats.org/drawingml/2006/picture">
                <pic:pic>
                  <pic:nvPicPr>
                    <pic:cNvPr descr="figures/30-sam/global-pp-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14" w:name="fig:global-pp"/>
      <w:bookmarkEnd w:id="214"/>
      <w:r>
        <w:t xml:space="preserve">Figure 4.17: Regresión de anomalías de precipitación (mm por día) con el SAM (a), A-SAM (b) y S-SAM (c) para el período 1979 – 2022.</w:t>
      </w:r>
    </w:p>
    <w:p>
      <w:pPr>
        <w:pStyle w:val="BodyText"/>
      </w:pPr>
      <w:r>
        <w:t xml:space="preserve">La Figura</w:t>
      </w:r>
      <w:r>
        <w:t xml:space="preserve"> </w:t>
      </w:r>
      <w:r>
        <w:t xml:space="preserve">4.17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4.17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4.17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4.18</w:t>
      </w:r>
      <w:r>
        <w:t xml:space="preserve"> </w:t>
      </w:r>
      <w:r>
        <w:t xml:space="preserve">y</w:t>
      </w:r>
      <w:r>
        <w:t xml:space="preserve"> </w:t>
      </w:r>
      <w:r>
        <w:t xml:space="preserve">4.19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BodyText"/>
      </w:pPr>
      <w:r>
        <w:t xml:space="preserve">Nueva Zelanda e islas aledañas.</w:t>
      </w:r>
      <w:r>
        <w:t xml:space="preserve"> </w:t>
      </w:r>
      <w:r>
        <w:t xml:space="preserve">Áreas con puntos marcan regiones donde el p-valor es menor que 0.01 ajustado por FDR.</w:t>
      </w:r>
    </w:p>
    <w:p>
      <w:pPr>
        <w:pStyle w:val="CaptionedFigure"/>
      </w:pPr>
      <w:r>
        <w:drawing>
          <wp:inline>
            <wp:extent cx="5334000" cy="5778500"/>
            <wp:effectExtent b="0" l="0" r="0" t="0"/>
            <wp:docPr descr="Figure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22." title="" id="216" name="Picture"/>
            <a:graphic>
              <a:graphicData uri="http://schemas.openxmlformats.org/drawingml/2006/picture">
                <pic:pic>
                  <pic:nvPicPr>
                    <pic:cNvPr descr="figures/30-sam/pp-regr-oceania-1.png" id="217" name="Picture"/>
                    <pic:cNvPicPr>
                      <a:picLocks noChangeArrowheads="1" noChangeAspect="1"/>
                    </pic:cNvPicPr>
                  </pic:nvPicPr>
                  <pic:blipFill>
                    <a:blip r:embed="rId215"/>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18" w:name="fig:pp-regr-oceania"/>
      <w:bookmarkEnd w:id="218"/>
      <w:r>
        <w:t xml:space="preserve">Figure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–2022.</w:t>
      </w:r>
    </w:p>
    <w:p>
      <w:pPr>
        <w:pStyle w:val="BodyText"/>
      </w:pPr>
      <w:r>
        <w:t xml:space="preserve">En Australia, la regresión anual muestra que el índice SAM está asociado con anomalías positivas de precipitación en la región sudeste (Fig.</w:t>
      </w:r>
      <w:r>
        <w:t xml:space="preserve"> </w:t>
      </w:r>
      <w:r>
        <w:t xml:space="preserve">4.18</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4.18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4.18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4.18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4.18</w:t>
      </w:r>
      <w:r>
        <w:t xml:space="preserve">c.5) mientras que las anomalías positivas de precipitación relacionadas con A-SAM positivo afectan a todo el este de Australia (Fig.</w:t>
      </w:r>
      <w:r>
        <w:t xml:space="preserve"> </w:t>
      </w:r>
      <w:r>
        <w:t xml:space="preserve">4.18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4.18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4.18</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e 4.19: Igual que la Figura 4.18 pero para Sudamérica." title="" id="220" name="Picture"/>
            <a:graphic>
              <a:graphicData uri="http://schemas.openxmlformats.org/drawingml/2006/picture">
                <pic:pic>
                  <pic:nvPicPr>
                    <pic:cNvPr descr="figures/30-sam/pp-regr-america-1.png" id="221" name="Picture"/>
                    <pic:cNvPicPr>
                      <a:picLocks noChangeArrowheads="1" noChangeAspect="1"/>
                    </pic:cNvPicPr>
                  </pic:nvPicPr>
                  <pic:blipFill>
                    <a:blip r:embed="rId219"/>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22" w:name="fig:pp-regr-america"/>
      <w:bookmarkEnd w:id="222"/>
      <w:r>
        <w:t xml:space="preserve">Figure 4.19: Igual que la Figura</w:t>
      </w:r>
      <w:r>
        <w:t xml:space="preserve"> </w:t>
      </w:r>
      <w:r>
        <w:t xml:space="preserve">4.18</w:t>
      </w:r>
      <w:r>
        <w:t xml:space="preserve"> </w:t>
      </w:r>
      <w:r>
        <w:t xml:space="preserve">pero para Sudamérica.</w:t>
      </w:r>
    </w:p>
    <w:p>
      <w:pPr>
        <w:pStyle w:val="BodyText"/>
      </w:pPr>
      <w:r>
        <w:t xml:space="preserve">En Sudamérica (Fig.</w:t>
      </w:r>
      <w:r>
        <w:t xml:space="preserve"> </w:t>
      </w:r>
      <w:r>
        <w:t xml:space="preserve">4.19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4.19</w:t>
      </w:r>
      <w:r>
        <w:t xml:space="preserve">a.1).</w:t>
      </w:r>
      <w:r>
        <w:t xml:space="preserve"> </w:t>
      </w:r>
      <w:r>
        <w:t xml:space="preserve">Las figuras</w:t>
      </w:r>
      <w:r>
        <w:t xml:space="preserve"> </w:t>
      </w:r>
      <w:r>
        <w:t xml:space="preserve">4.19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4.19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4.19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p>
      <w:pPr>
        <w:pStyle w:val="BodyText"/>
      </w:pPr>
      <w:r>
        <w:t xml:space="preserve">Adentrar un poco más en la relación con el cEOF2</w:t>
      </w:r>
    </w:p>
    <w:bookmarkEnd w:id="223"/>
    <w:bookmarkEnd w:id="224"/>
    <w:bookmarkStart w:id="237" w:name="relación-con-otros-patrones"/>
    <w:p>
      <w:pPr>
        <w:pStyle w:val="Heading1"/>
      </w:pPr>
      <w:r>
        <w:rPr>
          <w:rStyle w:val="SectionNumber"/>
        </w:rPr>
        <w:t xml:space="preserve">5</w:t>
      </w:r>
      <w:r>
        <w:tab/>
      </w:r>
      <w:r>
        <w:t xml:space="preserve">Relación con otros patrones</w:t>
      </w:r>
    </w:p>
    <w:bookmarkStart w:id="229" w:name="sam"/>
    <w:p>
      <w:pPr>
        <w:pStyle w:val="Heading2"/>
      </w:pPr>
      <w:r>
        <w:rPr>
          <w:rStyle w:val="SectionNumber"/>
        </w:rPr>
        <w:t xml:space="preserve">5.1</w:t>
      </w:r>
      <w:r>
        <w:tab/>
      </w:r>
      <w:r>
        <w:t xml:space="preserve">SAM</w:t>
      </w:r>
    </w:p>
    <w:p>
      <w:pPr>
        <w:pStyle w:val="FirstParagraph"/>
      </w:pPr>
      <w:r>
        <w:t xml:space="preserve">(ref:sam-eof-vertical-cap) Coefficiente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e 5.1: (ref:sam-eof-vertical-cap)" title="" id="226" name="Picture"/>
            <a:graphic>
              <a:graphicData uri="http://schemas.openxmlformats.org/drawingml/2006/picture">
                <pic:pic>
                  <pic:nvPicPr>
                    <pic:cNvPr descr="figures/40-sam-ceof/sam-eof-vertical-1.png" id="227" name="Picture"/>
                    <pic:cNvPicPr>
                      <a:picLocks noChangeArrowheads="1" noChangeAspect="1"/>
                    </pic:cNvPicPr>
                  </pic:nvPicPr>
                  <pic:blipFill>
                    <a:blip r:embed="rId225"/>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28" w:name="fig:sam-eof-vertical"/>
      <w:bookmarkEnd w:id="228"/>
      <w:r>
        <w:t xml:space="preserve">Figure 5.1: (ref:sam-eof-vertical-cap)</w:t>
      </w:r>
    </w:p>
    <w:p>
      <w:pPr>
        <w:pStyle w:val="BodyText"/>
      </w:pPr>
      <w:r>
        <w:t xml:space="preserve">Ahora exploramos la relación entre SAM y los cEOFs, motivados por el parecido entre los mapas de regresión de los cEOFs y los patrones asociados al SAM.</w:t>
      </w:r>
      <w:r>
        <w:t xml:space="preserve"> </w:t>
      </w:r>
      <w:r>
        <w:t xml:space="preserve">Calculamos el coeficiente de determinación entre las series temporales de los cEOFs y los tres índices SAM (SAM, A-SAM y S-SAM) definidos en cada nivel vertical (Fig. </w:t>
      </w:r>
      <w:r>
        <w:t xml:space="preserve">5.1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3.5</w:t>
      </w:r>
      <w:r>
        <w:t xml:space="preserve"> </w:t>
      </w:r>
      <w:r>
        <w:t xml:space="preserve">y su comparación con los obtenidos para SAM, A-SAM y S-SAM (Fig.</w:t>
      </w:r>
      <w:r>
        <w:t xml:space="preserve"> </w:t>
      </w:r>
      <w:r>
        <w:t xml:space="preserve">4.13</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5.1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5.1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5.1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94%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29"/>
    <w:bookmarkStart w:id="235" w:name="psa"/>
    <w:p>
      <w:pPr>
        <w:pStyle w:val="Heading2"/>
      </w:pPr>
      <w:r>
        <w:rPr>
          <w:rStyle w:val="SectionNumber"/>
        </w:rPr>
        <w:t xml:space="preserve">5.2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30" w:name="tab:psa-eof2"/>
      <w:bookmarkEnd w:id="230"/>
      <w:r>
        <w:t xml:space="preserve">Table 5.1: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0.57 -- 0.86)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(CI: -0.48 -- 0.13)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(CI: 0.02 -- 0.58)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 (CI: -0.7 -- -0.22)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(CI: -0.46 -- 0.14)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 (CI: 0.06 -- 0.6)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(CI: 0.53 -- 0.84)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(CI: 0.22 -- 0.69)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 (CI: -0.12 -- 0.48)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(CI: 0.11 -- 0.63)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(CI: 0.52 -- 0.84)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 (CI: -0.63 -- -0.11)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 (CI: -0.16 -- 0.44)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0.58 -- 0.86)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 (CI: -0.01 -- 0.56)</w:t>
            </w:r>
          </w:p>
        </w:tc>
      </w:tr>
    </w:tbl>
    <w:p>
      <w:pPr>
        <w:pStyle w:val="BodyText"/>
      </w:pPr>
      <w:r>
        <w:t xml:space="preserve">Dada la similitud entre las estructuras asociadas al cEOF2 (Fig.</w:t>
      </w:r>
      <w:r>
        <w:t xml:space="preserve"> </w:t>
      </w:r>
      <w:r>
        <w:t xml:space="preserve">3.6</w:t>
      </w:r>
      <w:r>
        <w:t xml:space="preserve">) y los patrones del PSA, estudiamos la relación entre ellos.</w:t>
      </w:r>
      <w:r>
        <w:t xml:space="preserve"> </w:t>
      </w:r>
      <w:r>
        <w:t xml:space="preserve">La tabla</w:t>
      </w:r>
      <w:r>
        <w:t xml:space="preserve"> </w:t>
      </w:r>
      <w:r>
        <w:t xml:space="preserve">5.1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3.6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e 5.2: (ref:phase-histogram-cap)" title="" id="232" name="Picture"/>
            <a:graphic>
              <a:graphicData uri="http://schemas.openxmlformats.org/drawingml/2006/picture">
                <pic:pic>
                  <pic:nvPicPr>
                    <pic:cNvPr descr="figures/40-sam-ceof/phase-histogram-1.png" id="233" name="Picture"/>
                    <pic:cNvPicPr>
                      <a:picLocks noChangeArrowheads="1" noChangeAspect="1"/>
                    </pic:cNvPicPr>
                  </pic:nvPicPr>
                  <pic:blipFill>
                    <a:blip r:embed="rId231"/>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34" w:name="fig:phase-histogram"/>
      <w:bookmarkEnd w:id="234"/>
      <w:r>
        <w:t xml:space="preserve">Figure 5.2: (ref:phase-histogram-cap)</w:t>
      </w:r>
    </w:p>
    <w:p>
      <w:pPr>
        <w:pStyle w:val="BodyText"/>
      </w:pPr>
      <w:r>
        <w:t xml:space="preserve">La Figura</w:t>
      </w:r>
      <w:r>
        <w:t xml:space="preserve"> </w:t>
      </w:r>
      <w:r>
        <w:t xml:space="preserve">5.2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61%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5.2</w:t>
      </w:r>
      <w:r>
        <w:t xml:space="preserve"> </w:t>
      </w:r>
      <w:r>
        <w:t xml:space="preserve">con su Figura 6).</w:t>
      </w:r>
    </w:p>
    <w:bookmarkEnd w:id="235"/>
    <w:bookmarkStart w:id="236" w:name="enso"/>
    <w:p>
      <w:pPr>
        <w:pStyle w:val="Heading2"/>
      </w:pPr>
      <w:r>
        <w:rPr>
          <w:rStyle w:val="SectionNumber"/>
        </w:rPr>
        <w:t xml:space="preserve">5.3</w:t>
      </w:r>
      <w:r>
        <w:tab/>
      </w:r>
      <w:r>
        <w:t xml:space="preserve">ENSO</w:t>
      </w:r>
    </w:p>
    <w:p>
      <w:pPr>
        <w:pStyle w:val="FirstParagraph"/>
      </w:pPr>
      <w:r>
        <w:rPr>
          <w:bCs/>
          <w:b/>
        </w:rPr>
        <w:t xml:space="preserve">TODO: Cambiar la nomenclatura de real e imaginaria a fase de 0º y 90º.</w:t>
      </w:r>
    </w:p>
    <w:bookmarkEnd w:id="236"/>
    <w:bookmarkEnd w:id="237"/>
    <w:bookmarkStart w:id="285" w:name="X644928d5239fe9e8fb7e02bc44d1d49aab37276"/>
    <w:p>
      <w:pPr>
        <w:pStyle w:val="Heading1"/>
      </w:pPr>
      <w:r>
        <w:rPr>
          <w:rStyle w:val="SectionNumber"/>
        </w:rPr>
        <w:t xml:space="preserve">6</w:t>
      </w:r>
      <w:r>
        <w:tab/>
      </w:r>
      <w:r>
        <w:t xml:space="preserve">Análisis de estos modos en los modelos de CMIP6</w:t>
      </w:r>
    </w:p>
    <w:bookmarkStart w:id="239" w:name="métodos"/>
    <w:p>
      <w:pPr>
        <w:pStyle w:val="Heading2"/>
      </w:pPr>
      <w:r>
        <w:rPr>
          <w:rStyle w:val="SectionNumber"/>
        </w:rPr>
        <w:t xml:space="preserve">6.1</w:t>
      </w:r>
      <w:r>
        <w:tab/>
      </w:r>
      <w:r>
        <w:t xml:space="preserve">Métodos</w:t>
      </w:r>
    </w:p>
    <w:p>
      <w:pPr>
        <w:pStyle w:val="TableCaption"/>
      </w:pPr>
      <w:bookmarkStart w:id="238" w:name="tab:modelos"/>
      <w:bookmarkEnd w:id="238"/>
      <w:r>
        <w:t xml:space="preserve">Table 6.1: Modelos analizados y la cantidad de miembros para cada experimento.</w:t>
      </w:r>
    </w:p>
    <w:tbl>
      <w:tblPr>
        <w:tblStyle w:val="Table"/>
        <w:tblW w:type="pct" w:w="5000"/>
        <w:tblLook w:firstRow="1" w:lastRow="0" w:firstColumn="0" w:lastColumn="0" w:noHBand="0" w:noVBand="0" w:val="0020"/>
        <w:tblCaption w:val="Table 6.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6.1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Semmler et al. (2018)</w:t>
      </w:r>
    </w:p>
    <w:p>
      <w:pPr>
        <w:pStyle w:val="BodyText"/>
      </w:pPr>
      <w:r>
        <w:t xml:space="preserve">Algunos miembros tienen más de una inicialización, parametrización física o datos usados para el forzante.</w:t>
      </w:r>
      <w:r>
        <w:t xml:space="preserve"> </w:t>
      </w:r>
      <w:r>
        <w:t xml:space="preserve">Elegimos un único miembro de esos.</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 k simulaciones de n años como una única simulación de k*n</w:t>
      </w:r>
      <w:r>
        <w:t xml:space="preserve"> </w:t>
      </w:r>
      <w:r>
        <w:t xml:space="preserve">Luego, calculamos los cEOFs siguiendo la metodología de la Sección XXX.</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 XXX.</w:t>
      </w:r>
      <w:r>
        <w:t xml:space="preserve"> </w:t>
      </w:r>
      <w:r>
        <w:t xml:space="preserve">Para los modelos de CMIP, rotamos los cEOFs para maximisar la correlación espacial de los patrones con el correspondiente cEOF de ERA5.</w:t>
      </w:r>
      <w:r>
        <w:t xml:space="preserve"> </w:t>
      </w:r>
      <w:r>
        <w:t xml:space="preserve">Esto busca que la localización del patrón sea parecido al observado.</w:t>
      </w:r>
    </w:p>
    <w:bookmarkEnd w:id="239"/>
    <w:bookmarkStart w:id="248" w:name="comparación-con-los-modos-observados"/>
    <w:p>
      <w:pPr>
        <w:pStyle w:val="Heading2"/>
      </w:pPr>
      <w:r>
        <w:rPr>
          <w:rStyle w:val="SectionNumber"/>
        </w:rPr>
        <w:t xml:space="preserve">6.2</w:t>
      </w:r>
      <w:r>
        <w:tab/>
      </w:r>
      <w:r>
        <w:t xml:space="preserve">Comparación con los modos observados</w:t>
      </w:r>
    </w:p>
    <w:p>
      <w:pPr>
        <w:pStyle w:val="FirstParagraph"/>
      </w:pPr>
      <w:r>
        <w:t xml:space="preserve">En esta sección, primero analizamos los modos en el experimento</w:t>
      </w:r>
      <w:r>
        <w:t xml:space="preserve"> </w:t>
      </w:r>
      <w:r>
        <w:t xml:space="preserve">“</w:t>
      </w:r>
      <w:r>
        <w:t xml:space="preserve">historical</w:t>
      </w:r>
      <w:r>
        <w:t xml:space="preserve">”</w:t>
      </w:r>
      <w:r>
        <w:t xml:space="preserve">.</w:t>
      </w:r>
    </w:p>
    <w:p>
      <w:pPr>
        <w:pStyle w:val="BodyText"/>
      </w:pPr>
      <w:r>
        <w:t xml:space="preserve">(ref:comparacion-r2-cap)</w:t>
      </w:r>
      <w:r>
        <w:t xml:space="preserve"> </w:t>
      </w:r>
      <m:oMath>
        <m:sSup>
          <m:e>
            <m:r>
              <m:t>r</m:t>
            </m:r>
          </m:e>
          <m:sup>
            <m:r>
              <m:t>2</m:t>
            </m:r>
          </m:sup>
        </m:sSup>
      </m:oMath>
      <w:r>
        <w:t xml:space="preserve"> </w:t>
      </w:r>
      <w:r>
        <w:t xml:space="preserve">de los patrones espaciales de cada modelo con ERA5 para cada cEOF.</w:t>
      </w:r>
    </w:p>
    <w:p>
      <w:pPr>
        <w:pStyle w:val="CaptionedFigure"/>
      </w:pPr>
      <w:r>
        <w:drawing>
          <wp:inline>
            <wp:extent cx="4620126" cy="3696101"/>
            <wp:effectExtent b="0" l="0" r="0" t="0"/>
            <wp:docPr descr="Figure 6.1: (ref:comparacion-r2-cap)" title="" id="241" name="Picture"/>
            <a:graphic>
              <a:graphicData uri="http://schemas.openxmlformats.org/drawingml/2006/picture">
                <pic:pic>
                  <pic:nvPicPr>
                    <pic:cNvPr descr="figures/50-cmip6/comparacion-r2-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43" w:name="fig:comparacion-r2"/>
      <w:bookmarkEnd w:id="243"/>
      <w:r>
        <w:t xml:space="preserve">Figure 6.1: (ref:comparacion-r2-cap)</w:t>
      </w:r>
    </w:p>
    <w:p>
      <w:pPr>
        <w:pStyle w:val="BodyText"/>
      </w:pPr>
      <w:r>
        <w:t xml:space="preserve">La Figura </w:t>
      </w:r>
      <w:r>
        <w:t xml:space="preserve">6.1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La correlación entre los modos simulados y los observados es alta, indicando que los modelos logran capturar los modos correctamente, aunque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e 6.2: (ref:mmm-cap)" title="" id="245" name="Picture"/>
            <a:graphic>
              <a:graphicData uri="http://schemas.openxmlformats.org/drawingml/2006/picture">
                <pic:pic>
                  <pic:nvPicPr>
                    <pic:cNvPr descr="figures/50-cmip6/mmm-1.png" id="246"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47" w:name="fig:mmm"/>
      <w:bookmarkEnd w:id="247"/>
      <w:r>
        <w:t xml:space="preserve">Figure 6.2: (ref:mmm-cap)</w:t>
      </w:r>
    </w:p>
    <w:p>
      <w:pPr>
        <w:pStyle w:val="BodyText"/>
      </w:pPr>
      <w:r>
        <w:t xml:space="preserve">(ref:mmm-cap)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6.2</w:t>
      </w:r>
      <w:r>
        <w:t xml:space="preserve"> </w:t>
      </w:r>
      <w:r>
        <w:t xml:space="preserve">muestra los patrones promedio multimodelo para cada cEOF y cada parte (es decir, el promedio de los patrones espaciales de cada modelo).</w:t>
      </w:r>
      <w:r>
        <w:t xml:space="preserve"> </w:t>
      </w:r>
      <w:r>
        <w:t xml:space="preserve">El patrón medio multimodelo es increíblemente similar al patrón de ERA5, con niveles de</w:t>
      </w:r>
      <w:r>
        <w:t xml:space="preserve"> </w:t>
      </w:r>
      <m:oMath>
        <m:sSup>
          <m:e>
            <m:r>
              <m:t>r</m:t>
            </m:r>
          </m:e>
          <m:sup>
            <m:r>
              <m:t>2</m:t>
            </m:r>
          </m:sup>
        </m:sSup>
      </m:oMath>
      <w:r>
        <w:t xml:space="preserve"> </w:t>
      </w:r>
      <w:r>
        <w:t xml:space="preserve">del orden del 90%.</w:t>
      </w:r>
    </w:p>
    <w:bookmarkEnd w:id="248"/>
    <w:bookmarkStart w:id="257" w:name="parte-temporal"/>
    <w:p>
      <w:pPr>
        <w:pStyle w:val="Heading2"/>
      </w:pPr>
      <w:r>
        <w:rPr>
          <w:rStyle w:val="SectionNumber"/>
        </w:rPr>
        <w:t xml:space="preserve">6.3</w:t>
      </w:r>
      <w:r>
        <w:tab/>
      </w:r>
      <w:r>
        <w:t xml:space="preserve">Parte temporal</w:t>
      </w:r>
    </w:p>
    <w:p>
      <w:pPr>
        <w:pStyle w:val="FirstParagraph"/>
      </w:pPr>
      <w:r>
        <w:t xml:space="preserve">Para analizar las propiedades de los modos de cada modelo uso las series temporales propias de cada modelo.</w:t>
      </w:r>
    </w:p>
    <w:p>
      <w:pPr>
        <w:pStyle w:val="CaptionedFigure"/>
      </w:pPr>
      <w:r>
        <w:drawing>
          <wp:inline>
            <wp:extent cx="5334000" cy="4741333"/>
            <wp:effectExtent b="0" l="0" r="0" t="0"/>
            <wp:docPr descr="Figure 6.3: (ref:fft-ceof2-cap)" title="" id="250" name="Picture"/>
            <a:graphic>
              <a:graphicData uri="http://schemas.openxmlformats.org/drawingml/2006/picture">
                <pic:pic>
                  <pic:nvPicPr>
                    <pic:cNvPr descr="figures/50-cmip6/fft-ceof2-1.png" id="251" name="Picture"/>
                    <pic:cNvPicPr>
                      <a:picLocks noChangeArrowheads="1" noChangeAspect="1"/>
                    </pic:cNvPicPr>
                  </pic:nvPicPr>
                  <pic:blipFill>
                    <a:blip r:embed="rId24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52" w:name="fig:fft-ceof2"/>
      <w:bookmarkEnd w:id="252"/>
      <w:r>
        <w:t xml:space="preserve">Figure 6.3: (ref:fft-ceof2-cap)</w:t>
      </w:r>
    </w:p>
    <w:p>
      <w:pPr>
        <w:pStyle w:val="BodyText"/>
      </w:pPr>
      <w:r>
        <w:t xml:space="preserve">(ref:fft-ceof2-cap) Espectros de Fourier para la parte Real e Imaginaria del cEOF1.</w:t>
      </w:r>
      <w:r>
        <w:t xml:space="preserve"> </w:t>
      </w:r>
      <w:r>
        <w:t xml:space="preserve">En línea obscura es el espectro promedio de todos los miembros, que se muestran en líneas translúcidas.</w:t>
      </w:r>
    </w:p>
    <w:p>
      <w:pPr>
        <w:pStyle w:val="BodyText"/>
      </w:pPr>
      <w:r>
        <w:t xml:space="preserve">La Figura</w:t>
      </w:r>
      <w:r>
        <w:t xml:space="preserve"> </w:t>
      </w:r>
      <w:r>
        <w:t xml:space="preserve">6.3</w:t>
      </w:r>
      <w:r>
        <w:t xml:space="preserve"> </w:t>
      </w:r>
      <w:r>
        <w:t xml:space="preserve">muestra el periodograma para el cEOF2 con una línea por miembro y una línea gruesa marcando el periodograma promedio.</w:t>
      </w:r>
      <w:r>
        <w:t xml:space="preserve"> </w:t>
      </w:r>
      <w:r>
        <w:t xml:space="preserve">ERA5 tiene una señal claraen ~3 años en la parte imaginaria del cEOF2.</w:t>
      </w:r>
      <w:r>
        <w:t xml:space="preserve"> </w:t>
      </w:r>
      <w:r>
        <w:t xml:space="preserve">Esta señal es representada sólo en algunos modelos (destacados en la figura con recuadro negro).</w:t>
      </w:r>
    </w:p>
    <w:p>
      <w:pPr>
        <w:pStyle w:val="BodyText"/>
      </w:pPr>
      <w:r>
        <w:t xml:space="preserve">Esta periodicidad muy probablamente esté asociada con la periodicidad deL ENSO, dada la relación entre ENSO y la parte imaginaria del cEOF2 descrita en la Sección XXX.</w:t>
      </w:r>
    </w:p>
    <w:p>
      <w:pPr>
        <w:pStyle w:val="BodyText"/>
      </w:pPr>
      <w:r>
        <w:t xml:space="preserve">(ref:ensofft-cap) Espectros de Fourier para los índices ENSO34 de cada modelo. En línea obscura es el espectro promedio de todos los miembros, que se muestran en líneas translúcidas. En recuadro negro, los mismos modelos recuadrados en la Figura</w:t>
      </w:r>
      <w:r>
        <w:t xml:space="preserve"> </w:t>
      </w:r>
      <w:r>
        <w:t xml:space="preserve">??</w:t>
      </w:r>
      <w:r>
        <w:t xml:space="preserve">.</w:t>
      </w:r>
    </w:p>
    <w:p>
      <w:pPr>
        <w:pStyle w:val="CaptionedFigure"/>
      </w:pPr>
      <w:r>
        <w:drawing>
          <wp:inline>
            <wp:extent cx="5334000" cy="4741333"/>
            <wp:effectExtent b="0" l="0" r="0" t="0"/>
            <wp:docPr descr="Figure 6.4: (ref:ensofft-cap)" title="" id="254" name="Picture"/>
            <a:graphic>
              <a:graphicData uri="http://schemas.openxmlformats.org/drawingml/2006/picture">
                <pic:pic>
                  <pic:nvPicPr>
                    <pic:cNvPr descr="figures/50-cmip6/ensofft-1.png" id="255" name="Picture"/>
                    <pic:cNvPicPr>
                      <a:picLocks noChangeArrowheads="1" noChangeAspect="1"/>
                    </pic:cNvPicPr>
                  </pic:nvPicPr>
                  <pic:blipFill>
                    <a:blip r:embed="rId25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56" w:name="fig:ensofft"/>
      <w:bookmarkEnd w:id="256"/>
      <w:r>
        <w:t xml:space="preserve">Figure 6.4: (ref:ensofft-cap)</w:t>
      </w:r>
    </w:p>
    <w:p>
      <w:pPr>
        <w:pStyle w:val="BodyText"/>
      </w:pPr>
      <w:r>
        <w:t xml:space="preserve">La Figura</w:t>
      </w:r>
      <w:r>
        <w:t xml:space="preserve"> </w:t>
      </w:r>
      <w:r>
        <w:t xml:space="preserve">6.4</w:t>
      </w:r>
      <w:r>
        <w:t xml:space="preserve"> </w:t>
      </w:r>
      <w:r>
        <w:t xml:space="preserve">muestra el periodograma del índice ENSO34 de cada modelo y miembro, incluyendo a ERA5.</w:t>
      </w:r>
      <w:r>
        <w:t xml:space="preserve"> </w:t>
      </w:r>
      <w:r>
        <w:t xml:space="preserve">La mayoría de los modelos tiene una periodicidad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periodiciad del ENSO y del grado de correlación entre los índices.</w:t>
      </w:r>
    </w:p>
    <w:bookmarkEnd w:id="257"/>
    <w:bookmarkStart w:id="266" w:name="sst"/>
    <w:p>
      <w:pPr>
        <w:pStyle w:val="Heading2"/>
      </w:pPr>
      <w:r>
        <w:rPr>
          <w:rStyle w:val="SectionNumber"/>
        </w:rPr>
        <w:t xml:space="preserve">6.4</w:t>
      </w:r>
      <w:r>
        <w:tab/>
      </w:r>
      <w:r>
        <w:t xml:space="preserve">SST</w:t>
      </w:r>
    </w:p>
    <w:p>
      <w:pPr>
        <w:pStyle w:val="CaptionedFigure"/>
      </w:pPr>
      <w:r>
        <w:drawing>
          <wp:inline>
            <wp:extent cx="4620126" cy="3696101"/>
            <wp:effectExtent b="0" l="0" r="0" t="0"/>
            <wp:docPr descr="Figure 6.5: Media multimodelo de regresión de SST con los cEOFs. El área sombreada muestra las zonas donde más de la mitad de los modelos tienen p-valor menor a 0.01. Los contornos negros muestran la regresión de SST observada en ERA5." title="" id="259" name="Picture"/>
            <a:graphic>
              <a:graphicData uri="http://schemas.openxmlformats.org/drawingml/2006/picture">
                <pic:pic>
                  <pic:nvPicPr>
                    <pic:cNvPr descr="figures/50-cmip6/sst-mmm-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1" w:name="fig:sst-mmm"/>
      <w:bookmarkEnd w:id="261"/>
      <w:r>
        <w:t xml:space="preserve">Figure 6.5: Media multimodelo de regresión de SST con los cEOFs. El área sombreada muestra las zonas donde más de la mitad de los modelos tienen p-valor menor a 0.01. Los contornos negros muestran la regresión de SST observada en ERA5.</w:t>
      </w:r>
    </w:p>
    <w:p>
      <w:pPr>
        <w:pStyle w:val="BodyText"/>
      </w:pPr>
      <w:r>
        <w:t xml:space="preserve">También es relevante evaluar si los modelos capturan correctamente la relación entre los modos y las anomalías de temperatura de la superficie del mar.</w:t>
      </w:r>
      <w:r>
        <w:t xml:space="preserve"> </w:t>
      </w:r>
      <w:r>
        <w:t xml:space="preserve">La Figura</w:t>
      </w:r>
      <w:r>
        <w:t xml:space="preserve"> </w:t>
      </w:r>
      <w:r>
        <w:t xml:space="preserve">6.5</w:t>
      </w:r>
      <w:r>
        <w:t xml:space="preserve"> </w:t>
      </w:r>
      <w:r>
        <w:t xml:space="preserve">muestra la media multimodelo de la regresión entre SST y las dos fases de cada cEOF, marcando las zonas donde más de la mitad de los modelos tienen p-valores menores a 0.01.</w:t>
      </w:r>
      <w:r>
        <w:t xml:space="preserve"> </w:t>
      </w:r>
      <w:r>
        <w:t xml:space="preserve">Los modelos de CMIP6 reproducen los patrones de regresión el cEOF2 relativamente bien.</w:t>
      </w:r>
      <w:r>
        <w:t xml:space="preserve"> </w:t>
      </w:r>
      <w:r>
        <w:t xml:space="preserve">Se observa un exceso de señal en el Pacífico ecuatorial en la parte Real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BodyText"/>
      </w:pPr>
      <w:r>
        <w:t xml:space="preserve">(ref:cor-sst-regr-cap) R^2 entre los patrones de regresión de SST cada modelo y el patrón de regresión de SST en ERA5.</w:t>
      </w:r>
    </w:p>
    <w:p>
      <w:pPr>
        <w:pStyle w:val="CaptionedFigure"/>
      </w:pPr>
      <w:r>
        <w:drawing>
          <wp:inline>
            <wp:extent cx="4620126" cy="3696101"/>
            <wp:effectExtent b="0" l="0" r="0" t="0"/>
            <wp:docPr descr="Figure 6.6: (ref:cor-sst-regr-cap)" title="" id="263" name="Picture"/>
            <a:graphic>
              <a:graphicData uri="http://schemas.openxmlformats.org/drawingml/2006/picture">
                <pic:pic>
                  <pic:nvPicPr>
                    <pic:cNvPr descr="figures/50-cmip6/cor-sst-regr-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5" w:name="fig:cor-sst-regr"/>
      <w:bookmarkEnd w:id="265"/>
      <w:r>
        <w:t xml:space="preserve">Figure 6.6: (ref:cor-sst-regr-cap)</w:t>
      </w:r>
    </w:p>
    <w:p>
      <w:pPr>
        <w:pStyle w:val="BodyText"/>
      </w:pPr>
      <w:r>
        <w:t xml:space="preserve">La Figura</w:t>
      </w:r>
      <w:r>
        <w:t xml:space="preserve"> </w:t>
      </w:r>
      <w:r>
        <w:t xml:space="preserve">??</w:t>
      </w:r>
      <w:r>
        <w:t xml:space="preserve"> </w:t>
      </w:r>
      <w:r>
        <w:t xml:space="preserve">muestra el r^2 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el cEOF2, aunque más para la fase imaginaria que para la fase real.</w:t>
      </w:r>
      <w:r>
        <w:t xml:space="preserve"> </w:t>
      </w:r>
      <w:r>
        <w:t xml:space="preserve">Para la parte real del cEOF1, las similitudes son muy bajas, pero esto principalmente refleja que ni los modelos ni ERA5 tienen mucha señal.</w:t>
      </w:r>
      <w:r>
        <w:t xml:space="preserve"> </w:t>
      </w:r>
      <w:r>
        <w:t xml:space="preserve">Para la parte imaginaria, en cambio, los valores de correlación espacial son esencialmente nulos, fruto de la señal presente en los modelos que está ausente en las observaciones.</w:t>
      </w:r>
    </w:p>
    <w:bookmarkEnd w:id="266"/>
    <w:bookmarkStart w:id="271" w:name="relación-con-el-sam"/>
    <w:p>
      <w:pPr>
        <w:pStyle w:val="Heading2"/>
      </w:pPr>
      <w:r>
        <w:rPr>
          <w:rStyle w:val="SectionNumber"/>
        </w:rPr>
        <w:t xml:space="preserve">6.5</w:t>
      </w:r>
      <w:r>
        <w:tab/>
      </w:r>
      <w:r>
        <w:t xml:space="preserve">Relación con el SAM</w:t>
      </w:r>
    </w:p>
    <w:p>
      <w:pPr>
        <w:pStyle w:val="CaptionedFigure"/>
      </w:pPr>
      <w:r>
        <w:drawing>
          <wp:inline>
            <wp:extent cx="4620126" cy="3696101"/>
            <wp:effectExtent b="0" l="0" r="0" t="0"/>
            <wp:docPr descr="Figure 6.7: Igual que la Figura 5.1 pero para los modelos del CMIP6." title="" id="268" name="Picture"/>
            <a:graphic>
              <a:graphicData uri="http://schemas.openxmlformats.org/drawingml/2006/picture">
                <pic:pic>
                  <pic:nvPicPr>
                    <pic:cNvPr descr="figures/50-cmip6/cor-sam-cmip6-1.png" id="269"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0" w:name="fig:cor-sam-cmip6"/>
      <w:bookmarkEnd w:id="270"/>
      <w:r>
        <w:t xml:space="preserve">Figure 6.7: Igual que la Figura</w:t>
      </w:r>
      <w:r>
        <w:t xml:space="preserve"> </w:t>
      </w:r>
      <w:r>
        <w:t xml:space="preserve">5.1</w:t>
      </w:r>
      <w:r>
        <w:t xml:space="preserve"> </w:t>
      </w:r>
      <w:r>
        <w:t xml:space="preserve">pero para los modelos del CMIP6.</w:t>
      </w:r>
    </w:p>
    <w:p>
      <w:pPr>
        <w:pStyle w:val="BodyText"/>
      </w:pPr>
      <w:r>
        <w:t xml:space="preserve">Otra característica interesante de los cEOFs es su relación con el SAM (Sección XXX).</w:t>
      </w:r>
      <w:r>
        <w:t xml:space="preserve"> </w:t>
      </w:r>
      <w:r>
        <w:t xml:space="preserve">En la Figura</w:t>
      </w:r>
      <w:r>
        <w:t xml:space="preserve"> </w:t>
      </w:r>
      <w:r>
        <w:t xml:space="preserve">6.7</w:t>
      </w:r>
      <w:r>
        <w:t xml:space="preserve"> </w:t>
      </w:r>
      <w:r>
        <w:t xml:space="preserve">se muestra el coeficiente de determinación 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71"/>
    <w:bookmarkStart w:id="284" w:name="tendencias"/>
    <w:p>
      <w:pPr>
        <w:pStyle w:val="Heading2"/>
      </w:pPr>
      <w:r>
        <w:rPr>
          <w:rStyle w:val="SectionNumber"/>
        </w:rPr>
        <w:t xml:space="preserve">6.6</w:t>
      </w:r>
      <w:r>
        <w:tab/>
      </w:r>
      <w:r>
        <w:t xml:space="preserve">Tendencias</w:t>
      </w:r>
    </w:p>
    <w:p>
      <w:pPr>
        <w:pStyle w:val="FirstParagraph"/>
      </w:pPr>
      <w:r>
        <w:t xml:space="preserve">Para extender las series temporales de estos modos para todo el período disponible en CMIP6, proyectamos los campos espaciales del período moderno en los campos desde 19850 hasta 2014.</w:t>
      </w:r>
    </w:p>
    <w:p>
      <w:pPr>
        <w:pStyle w:val="CaptionedFigure"/>
      </w:pPr>
      <w:r>
        <w:drawing>
          <wp:inline>
            <wp:extent cx="5334000" cy="3556000"/>
            <wp:effectExtent b="0" l="0" r="0" t="0"/>
            <wp:docPr descr="Figure 6.8: (ref:series-largas-cap)" title="" id="273" name="Picture"/>
            <a:graphic>
              <a:graphicData uri="http://schemas.openxmlformats.org/drawingml/2006/picture">
                <pic:pic>
                  <pic:nvPicPr>
                    <pic:cNvPr descr="figures/50-cmip6/series-largas-1.png" id="274" name="Picture"/>
                    <pic:cNvPicPr>
                      <a:picLocks noChangeArrowheads="1" noChangeAspect="1"/>
                    </pic:cNvPicPr>
                  </pic:nvPicPr>
                  <pic:blipFill>
                    <a:blip r:embed="rId2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5" w:name="fig:series-largas"/>
      <w:bookmarkEnd w:id="275"/>
      <w:r>
        <w:t xml:space="preserve">Figure 6.8: (ref:series-largas-cap)</w:t>
      </w:r>
    </w:p>
    <w:p>
      <w:pPr>
        <w:pStyle w:val="BodyText"/>
      </w:pPr>
      <w:r>
        <w:t xml:space="preserve">(ref:series-largas-cap) Series temporales de anomalías estandarizadas de los cEOFs computados usando el período 1850 – 2014.</w:t>
      </w:r>
      <w:r>
        <w:t xml:space="preserve"> </w:t>
      </w:r>
      <w:r>
        <w:t xml:space="preserve">Las anomalías están computadas sobre el período 1850 – 1900.</w:t>
      </w:r>
      <w:r>
        <w:t xml:space="preserve"> </w:t>
      </w:r>
      <w:r>
        <w:t xml:space="preserve">En líneas translúcidas, las series promedio de cada modelo.</w:t>
      </w:r>
      <w:r>
        <w:t xml:space="preserve"> </w:t>
      </w:r>
      <w:r>
        <w:t xml:space="preserve">En línea oscura, la media multimodelo.</w:t>
      </w:r>
      <w:r>
        <w:t xml:space="preserve"> </w:t>
      </w:r>
      <w:r>
        <w:t xml:space="preserve">La línea azul es un loess smooth de la media multimodelo.</w:t>
      </w:r>
    </w:p>
    <w:p>
      <w:pPr>
        <w:pStyle w:val="BodyText"/>
      </w:pPr>
      <w:r>
        <w:t xml:space="preserve">La Figura</w:t>
      </w:r>
      <w:r>
        <w:t xml:space="preserve"> </w:t>
      </w:r>
      <w:r>
        <w:t xml:space="preserve">6.8</w:t>
      </w:r>
      <w:r>
        <w:t xml:space="preserve"> </w:t>
      </w:r>
      <w:r>
        <w:t xml:space="preserve">muestra las series temporales durante todo el período.</w:t>
      </w:r>
      <w:r>
        <w:t xml:space="preserve"> </w:t>
      </w:r>
      <w:r>
        <w:t xml:space="preserve">Se observa que la parte real del cEOF1 tiene una tendencia positiva comenzando al rededor de 1950, consistente con la tendencia observada en ERA5 (Fig.</w:t>
      </w:r>
      <w:r>
        <w:t xml:space="preserve"> </w:t>
      </w:r>
      <w:r>
        <w:t xml:space="preserve">3.4</w:t>
      </w:r>
      <w:r>
        <w:t xml:space="preserve">).</w:t>
      </w:r>
      <w:r>
        <w:t xml:space="preserve"> </w:t>
      </w:r>
      <w:r>
        <w:t xml:space="preserve">El resto de las series no presentan tendencias.</w:t>
      </w:r>
    </w:p>
    <w:p>
      <w:pPr>
        <w:pStyle w:val="CaptionedFigure"/>
      </w:pPr>
      <w:r>
        <w:drawing>
          <wp:inline>
            <wp:extent cx="4620126" cy="3696101"/>
            <wp:effectExtent b="0" l="0" r="0" t="0"/>
            <wp:docPr descr="Figure 6.9: (ref:ceof-damip-cap)" title="" id="277" name="Picture"/>
            <a:graphic>
              <a:graphicData uri="http://schemas.openxmlformats.org/drawingml/2006/picture">
                <pic:pic>
                  <pic:nvPicPr>
                    <pic:cNvPr descr="figures/50-cmip6/ceof-damip-1.png" id="278"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9" w:name="fig:ceof-damip"/>
      <w:bookmarkEnd w:id="279"/>
      <w:r>
        <w:t xml:space="preserve">Figure 6.9: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6.9</w:t>
      </w:r>
      <w:r>
        <w:t xml:space="preserve"> </w:t>
      </w:r>
      <w:r>
        <w:t xml:space="preserve">muestra las series temporales para los experimentos hist-GHG, hist-nat, hist-stratO3 e hist-aer junto a las corridas históricas.</w:t>
      </w:r>
    </w:p>
    <w:p>
      <w:pPr>
        <w:pStyle w:val="BodyText"/>
      </w:pPr>
      <w:r>
        <w:t xml:space="preserve">Para el cOEF1, el experimento hist-nat no presenta la tendencia observada, sugiriendo que ésta no se debe a variabilidad natural sino a forzantes externos.</w:t>
      </w:r>
      <w:r>
        <w:t xml:space="preserve"> </w:t>
      </w:r>
      <w:r>
        <w:t xml:space="preserve">La tendencia sí se detecta en el experimento hist-GHG y, más levemente, en el experimento hist-stratO3.</w:t>
      </w:r>
      <w:r>
        <w:t xml:space="preserve"> </w:t>
      </w:r>
      <w:r>
        <w:t xml:space="preserve">Esto sugiere que tanto las emisiones de gases de efecto invernadero como los cambios en el ozono estatosférico juegan un rol en la tendencia observada.</w:t>
      </w:r>
      <w:r>
        <w:t xml:space="preserve"> </w:t>
      </w:r>
      <w:r>
        <w:t xml:space="preserve">Por otro lado, el experimento hist-aer muestra una tendencia negativa comenzando al rededor de 1900, indicando que el aumento de los aerosoles compensa el efecto de los dos forzantes anteriores.</w:t>
      </w:r>
      <w:r>
        <w:t xml:space="preserve"> </w:t>
      </w:r>
      <w:r>
        <w:t xml:space="preserve">Esto podría explicar por qué la tendencia positiva en hist-GHG comienza también en 1900, mucho antes de que se observada la tendencia en la corrida histórica.</w:t>
      </w:r>
    </w:p>
    <w:p>
      <w:pPr>
        <w:pStyle w:val="BodyText"/>
      </w:pPr>
      <w:r>
        <w:t xml:space="preserve">La parte imaginaria del cEOF1, que tanto en las observaciones como en la corrida histórica no presenta tendencia, sí tiene tendencias en los experimentos hist-GHG e hist-stratO3, aunque en direcciones opuestas y de magnitud similar.</w:t>
      </w:r>
      <w:r>
        <w:t xml:space="preserve"> </w:t>
      </w:r>
      <w:r>
        <w:t xml:space="preserve">Parecería que el cambio en el ozono estatosférico está contrarrestando el efecto del aumento de los gases de efecto invernadero.</w:t>
      </w:r>
      <w:r>
        <w:t xml:space="preserve"> </w:t>
      </w:r>
      <w:r>
        <w:t xml:space="preserve">Dado que se espera que en las próximas décadas el ozono estratosférico empiece a recuperarse, es posible que este efecto se revierta y la parte imaginaria del cEOF2 comience a presentar una tendencia negativa.</w:t>
      </w:r>
    </w:p>
    <w:p>
      <w:pPr>
        <w:pStyle w:val="BodyText"/>
      </w:pPr>
      <w:r>
        <w:t xml:space="preserve">(ref:suma-cap)</w:t>
      </w:r>
    </w:p>
    <w:p>
      <w:pPr>
        <w:pStyle w:val="CaptionedFigure"/>
      </w:pPr>
      <w:r>
        <w:drawing>
          <wp:inline>
            <wp:extent cx="4620126" cy="3696101"/>
            <wp:effectExtent b="0" l="0" r="0" t="0"/>
            <wp:docPr descr="Figure 6.10: (ref:suma-cap)" title="" id="281" name="Picture"/>
            <a:graphic>
              <a:graphicData uri="http://schemas.openxmlformats.org/drawingml/2006/picture">
                <pic:pic>
                  <pic:nvPicPr>
                    <pic:cNvPr descr="figures/50-cmip6/suma-1.png" id="282"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3" w:name="fig:suma"/>
      <w:bookmarkEnd w:id="283"/>
      <w:r>
        <w:t xml:space="preserve">Figure 6.10: (ref:suma-cap)</w:t>
      </w:r>
    </w:p>
    <w:p>
      <w:pPr>
        <w:pStyle w:val="BodyText"/>
      </w:pPr>
      <w:r>
        <w:t xml:space="preserve">Como una aproximación, la Figura</w:t>
      </w:r>
      <w:r>
        <w:t xml:space="preserve"> </w:t>
      </w:r>
      <w:r>
        <w:t xml:space="preserve">6.10</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 éntica, sugiriendo que el efecto de los forzantes es aproximadamente lineal.</w:t>
      </w:r>
    </w:p>
    <w:bookmarkEnd w:id="284"/>
    <w:bookmarkEnd w:id="285"/>
    <w:bookmarkStart w:id="286" w:name="conclusiones"/>
    <w:p>
      <w:pPr>
        <w:pStyle w:val="Heading1"/>
      </w:pPr>
      <w:r>
        <w:rPr>
          <w:rStyle w:val="SectionNumber"/>
        </w:rPr>
        <w:t xml:space="preserve">7</w:t>
      </w:r>
      <w:r>
        <w:tab/>
      </w:r>
      <w:r>
        <w:t xml:space="preserve">Conclusiones</w:t>
      </w:r>
    </w:p>
    <w:bookmarkEnd w:id="286"/>
    <w:bookmarkStart w:id="477" w:name="referencias"/>
    <w:p>
      <w:pPr>
        <w:pStyle w:val="Heading1"/>
      </w:pPr>
      <w:r>
        <w:t xml:space="preserve">Referencias</w:t>
      </w:r>
    </w:p>
    <w:p>
      <w:pPr>
        <w:pStyle w:val="FirstParagraph"/>
      </w:pPr>
    </w:p>
    <w:bookmarkStart w:id="476" w:name="refs"/>
    <w:bookmarkStart w:id="288" w:name="ref-arblaster2006"/>
    <w:p>
      <w:pPr>
        <w:pStyle w:val="Bibliography"/>
      </w:pPr>
      <w:r>
        <w:t xml:space="preserve">Arblaster, J.M., and Meehl, G.A., 2006.</w:t>
      </w:r>
      <w:r>
        <w:t xml:space="preserve"> </w:t>
      </w:r>
      <w:hyperlink r:id="rId287">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288"/>
    <w:bookmarkStart w:id="290" w:name="ref-CMIP6.CMIP.E3SM-Project.E3SM-1-0"/>
    <w:p>
      <w:pPr>
        <w:pStyle w:val="Bibliography"/>
      </w:pPr>
      <w:r>
        <w:t xml:space="preserve">Bader, D.C., Leung, R., Taylor, M., and McCoy, R.B., 2019.</w:t>
      </w:r>
      <w:r>
        <w:t xml:space="preserve"> </w:t>
      </w:r>
      <w:hyperlink r:id="rId289">
        <w:r>
          <w:rPr>
            <w:rStyle w:val="Hyperlink"/>
          </w:rPr>
          <w:t xml:space="preserve">E3SM-project E3SM1.0 model output prepared for CMIP6 CMIP</w:t>
        </w:r>
      </w:hyperlink>
      <w:r>
        <w:t xml:space="preserve">.</w:t>
      </w:r>
    </w:p>
    <w:bookmarkEnd w:id="290"/>
    <w:bookmarkStart w:id="292" w:name="ref-baldwin2001"/>
    <w:p>
      <w:pPr>
        <w:pStyle w:val="Bibliography"/>
      </w:pPr>
      <w:r>
        <w:t xml:space="preserve">Baldwin, M.P., 2001.</w:t>
      </w:r>
      <w:r>
        <w:t xml:space="preserve"> </w:t>
      </w:r>
      <w:hyperlink r:id="rId291">
        <w:r>
          <w:rPr>
            <w:rStyle w:val="Hyperlink"/>
          </w:rPr>
          <w:t xml:space="preserve">Annular modes in global daily surface pressure</w:t>
        </w:r>
      </w:hyperlink>
      <w:r>
        <w:t xml:space="preserve">. Geophysical Research Letters, 28, 21, 4115–4118.</w:t>
      </w:r>
    </w:p>
    <w:bookmarkEnd w:id="292"/>
    <w:bookmarkStart w:id="294" w:name="ref-baldwin2001a"/>
    <w:p>
      <w:pPr>
        <w:pStyle w:val="Bibliography"/>
      </w:pPr>
      <w:r>
        <w:t xml:space="preserve">Baldwin, M.P., and Dunkerton, T.J., 2001.</w:t>
      </w:r>
      <w:r>
        <w:t xml:space="preserve"> </w:t>
      </w:r>
      <w:hyperlink r:id="rId293">
        <w:r>
          <w:rPr>
            <w:rStyle w:val="Hyperlink"/>
          </w:rPr>
          <w:t xml:space="preserve">Stratospheric</w:t>
        </w:r>
        <w:r>
          <w:rPr>
            <w:rStyle w:val="Hyperlink"/>
          </w:rPr>
          <w:t xml:space="preserve"> </w:t>
        </w:r>
        <w:r>
          <w:rPr>
            <w:rStyle w:val="Hyperlink"/>
          </w:rPr>
          <w:t xml:space="preserve">Harbingers</w:t>
        </w:r>
        <w:r>
          <w:rPr>
            <w:rStyle w:val="Hyperlink"/>
          </w:rPr>
          <w:t xml:space="preserve"> </w:t>
        </w:r>
        <w:r>
          <w:rPr>
            <w:rStyle w:val="Hyperlink"/>
          </w:rPr>
          <w:t xml:space="preserve">of</w:t>
        </w:r>
        <w:r>
          <w:rPr>
            <w:rStyle w:val="Hyperlink"/>
          </w:rPr>
          <w:t xml:space="preserve"> </w:t>
        </w:r>
        <w:r>
          <w:rPr>
            <w:rStyle w:val="Hyperlink"/>
          </w:rPr>
          <w:t xml:space="preserve">Anomalous Weather Regimes</w:t>
        </w:r>
      </w:hyperlink>
      <w:r>
        <w:t xml:space="preserve">. Science, 294, 5542, 581–584.</w:t>
      </w:r>
    </w:p>
    <w:bookmarkEnd w:id="294"/>
    <w:bookmarkStart w:id="296" w:name="ref-baldwin2009"/>
    <w:p>
      <w:pPr>
        <w:pStyle w:val="Bibliography"/>
      </w:pPr>
      <w:r>
        <w:t xml:space="preserve">Baldwin, M.P., and Thompson, D.W.J., 2009.</w:t>
      </w:r>
      <w:r>
        <w:t xml:space="preserve"> </w:t>
      </w:r>
      <w:hyperlink r:id="rId295">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296"/>
    <w:bookmarkStart w:id="298" w:name="ref-baldwin2001b"/>
    <w:p>
      <w:pPr>
        <w:pStyle w:val="Bibliography"/>
      </w:pPr>
      <w:r>
        <w:t xml:space="preserve">Baldwin, M.P., Gray, L.J., Dunkerton, T.J., Hamilton, K., Haynes, P.H., Randel, W.J., Holton, J.R., Alexander, M.J., Hirota, I., Horinouchi, T., and others, 2001.</w:t>
      </w:r>
      <w:r>
        <w:t xml:space="preserve"> </w:t>
      </w:r>
      <w:hyperlink r:id="rId297">
        <w:r>
          <w:rPr>
            <w:rStyle w:val="Hyperlink"/>
          </w:rPr>
          <w:t xml:space="preserve">The quasi-biennial oscillation</w:t>
        </w:r>
      </w:hyperlink>
      <w:r>
        <w:t xml:space="preserve">. Reviews of Geophysics, 39, 2, 179–229.</w:t>
      </w:r>
    </w:p>
    <w:bookmarkEnd w:id="298"/>
    <w:bookmarkStart w:id="300" w:name="ref-bamston1997"/>
    <w:p>
      <w:pPr>
        <w:pStyle w:val="Bibliography"/>
      </w:pPr>
      <w:r>
        <w:t xml:space="preserve">Bamston, A.G., Chelliah, M., and Goldenberg, S.B., 1997.</w:t>
      </w:r>
      <w:r>
        <w:t xml:space="preserve"> </w:t>
      </w:r>
      <w:hyperlink r:id="rId299">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00"/>
    <w:bookmarkStart w:id="302" w:name="ref-benjamini1995"/>
    <w:p>
      <w:pPr>
        <w:pStyle w:val="Bibliography"/>
      </w:pPr>
      <w:r>
        <w:t xml:space="preserve">Benjamini, Y., and Hochberg, Y., 1995.</w:t>
      </w:r>
      <w:r>
        <w:t xml:space="preserve"> </w:t>
      </w:r>
      <w:hyperlink r:id="rId301">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02"/>
    <w:bookmarkStart w:id="304" w:name="ref-CMIP6.CMIP.NCC.NorCPM1"/>
    <w:p>
      <w:pPr>
        <w:pStyle w:val="Bibliography"/>
      </w:pPr>
      <w:r>
        <w:t xml:space="preserve">Bethke, I., Wang, Y., Counillon, F., Kimmritz, M., Fransner, F., Samuelsen, A., Langehaug, H.R., Chiu, P.-G., Bentsen, M., Guo, C., and others, 2019.</w:t>
      </w:r>
      <w:r>
        <w:t xml:space="preserve"> </w:t>
      </w:r>
      <w:hyperlink r:id="rId303">
        <w:r>
          <w:rPr>
            <w:rStyle w:val="Hyperlink"/>
          </w:rPr>
          <w:t xml:space="preserve">NCC NorCPM1 model output prepared for CMIP6 CMIP</w:t>
        </w:r>
      </w:hyperlink>
      <w:r>
        <w:t xml:space="preserve">.</w:t>
      </w:r>
    </w:p>
    <w:bookmarkEnd w:id="304"/>
    <w:bookmarkStart w:id="306" w:name="ref-CMIP6.CMIP.IPSL.IPSL-CM6A-LR"/>
    <w:p>
      <w:pPr>
        <w:pStyle w:val="Bibliography"/>
      </w:pPr>
      <w:r>
        <w:t xml:space="preserve">Boucher, O., Denvil, S., Levavasseur, G., Cozic, A., Caubel, A., Foujols, M.-A., Meurdesoif, Y., Cadule, P., Devilliers, M., Ghattas, J., and others, 2018a.</w:t>
      </w:r>
      <w:r>
        <w:t xml:space="preserve"> </w:t>
      </w:r>
      <w:hyperlink r:id="rId305">
        <w:r>
          <w:rPr>
            <w:rStyle w:val="Hyperlink"/>
          </w:rPr>
          <w:t xml:space="preserve">IPSL IPSL-CM6A-LR model output prepared for CMIP6 CMIP</w:t>
        </w:r>
      </w:hyperlink>
      <w:r>
        <w:t xml:space="preserve">.</w:t>
      </w:r>
    </w:p>
    <w:bookmarkEnd w:id="306"/>
    <w:bookmarkStart w:id="308" w:name="ref-CMIP6.DAMIP.IPSL.IPSL-CM6A-LR"/>
    <w:p>
      <w:pPr>
        <w:pStyle w:val="Bibliography"/>
      </w:pPr>
      <w:r>
        <w:t xml:space="preserve">Boucher, O., Denvil, S., Levavasseur, G., Cozic, A., Caubel, A., Foujols, M.-A., Meurdesoif, Y., and Gastineau, G., 2018b.</w:t>
      </w:r>
      <w:r>
        <w:t xml:space="preserve"> </w:t>
      </w:r>
      <w:hyperlink r:id="rId307">
        <w:r>
          <w:rPr>
            <w:rStyle w:val="Hyperlink"/>
          </w:rPr>
          <w:t xml:space="preserve">IPSL IPSL-CM6A-LR model output prepared for CMIP6 DAMIP</w:t>
        </w:r>
      </w:hyperlink>
      <w:r>
        <w:t xml:space="preserve">.</w:t>
      </w:r>
    </w:p>
    <w:bookmarkEnd w:id="308"/>
    <w:bookmarkStart w:id="310" w:name="ref-cai2011"/>
    <w:p>
      <w:pPr>
        <w:pStyle w:val="Bibliography"/>
      </w:pPr>
      <w:r>
        <w:t xml:space="preserve">Cai, W., Rensch, P. van, Cowan, T., and Hendon, H.H., 2011.</w:t>
      </w:r>
      <w:r>
        <w:t xml:space="preserve"> </w:t>
      </w:r>
      <w:hyperlink r:id="rId309">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10"/>
    <w:bookmarkStart w:id="312" w:name="ref-cai2020a"/>
    <w:p>
      <w:pPr>
        <w:pStyle w:val="Bibliography"/>
      </w:pPr>
      <w:r>
        <w:t xml:space="preserve">Cai, W., McPhaden, M.J., Grimm, A.M., Rodrigues, R.R., Taschetto, A.S., Garreaud, R.D., Dewitte, B., Poveda, G., Ham, Y.-G., Santoso, A., and others, 2020.</w:t>
      </w:r>
      <w:r>
        <w:t xml:space="preserve"> </w:t>
      </w:r>
      <w:hyperlink r:id="rId311">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12"/>
    <w:bookmarkStart w:id="314" w:name="ref-campitelli2022"/>
    <w:p>
      <w:pPr>
        <w:pStyle w:val="Bibliography"/>
      </w:pPr>
      <w:r>
        <w:t xml:space="preserve">Campitelli, E., Díaz, L.B., and Vera, C., 2022.</w:t>
      </w:r>
      <w:r>
        <w:t xml:space="preserve"> </w:t>
      </w:r>
      <w:hyperlink r:id="rId313">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14"/>
    <w:bookmarkStart w:id="316" w:name="ref-CMIP6.CMIP.NUIST.NESM3"/>
    <w:p>
      <w:pPr>
        <w:pStyle w:val="Bibliography"/>
      </w:pPr>
      <w:r>
        <w:t xml:space="preserve">Cao, J., and Wang, B., 2019.</w:t>
      </w:r>
      <w:r>
        <w:t xml:space="preserve"> </w:t>
      </w:r>
      <w:hyperlink r:id="rId315">
        <w:r>
          <w:rPr>
            <w:rStyle w:val="Hyperlink"/>
          </w:rPr>
          <w:t xml:space="preserve">NUIST NESMv3 model output prepared for CMIP6 CMIP</w:t>
        </w:r>
      </w:hyperlink>
      <w:r>
        <w:t xml:space="preserve">.</w:t>
      </w:r>
    </w:p>
    <w:bookmarkEnd w:id="316"/>
    <w:bookmarkStart w:id="318" w:name="ref-chung1999"/>
    <w:p>
      <w:pPr>
        <w:pStyle w:val="Bibliography"/>
      </w:pPr>
      <w:r>
        <w:t xml:space="preserve">Chung, C., and Nigam, S., 1999.</w:t>
      </w:r>
      <w:r>
        <w:t xml:space="preserve"> </w:t>
      </w:r>
      <w:hyperlink r:id="rId317">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18"/>
    <w:bookmarkStart w:id="320" w:name="ref-clem2013"/>
    <w:p>
      <w:pPr>
        <w:pStyle w:val="Bibliography"/>
      </w:pPr>
      <w:r>
        <w:t xml:space="preserve">Clem, K.R., and Fogt, R.L., 2013.</w:t>
      </w:r>
      <w:r>
        <w:t xml:space="preserve"> </w:t>
      </w:r>
      <w:hyperlink r:id="rId319">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20"/>
    <w:bookmarkStart w:id="322" w:name="ref-CMIP6.CMIP.NCAR.CESM2"/>
    <w:p>
      <w:pPr>
        <w:pStyle w:val="Bibliography"/>
      </w:pPr>
      <w:r>
        <w:t xml:space="preserve">Danabasoglu, G., 2019a.</w:t>
      </w:r>
      <w:r>
        <w:t xml:space="preserve"> </w:t>
      </w:r>
      <w:hyperlink r:id="rId321">
        <w:r>
          <w:rPr>
            <w:rStyle w:val="Hyperlink"/>
          </w:rPr>
          <w:t xml:space="preserve">NCAR CESM2 model output prepared for CMIP6 CMIP</w:t>
        </w:r>
      </w:hyperlink>
      <w:r>
        <w:t xml:space="preserve">.</w:t>
      </w:r>
    </w:p>
    <w:bookmarkEnd w:id="322"/>
    <w:bookmarkStart w:id="324" w:name="ref-CMIP6.DAMIP.NCAR.CESM2"/>
    <w:p>
      <w:pPr>
        <w:pStyle w:val="Bibliography"/>
      </w:pPr>
      <w:r>
        <w:t xml:space="preserve">———, 2019b.</w:t>
      </w:r>
      <w:r>
        <w:t xml:space="preserve"> </w:t>
      </w:r>
      <w:hyperlink r:id="rId323">
        <w:r>
          <w:rPr>
            <w:rStyle w:val="Hyperlink"/>
          </w:rPr>
          <w:t xml:space="preserve">NCAR CESM2 model output prepared for CMIP6 DAMIP</w:t>
        </w:r>
      </w:hyperlink>
      <w:r>
        <w:t xml:space="preserve">.</w:t>
      </w:r>
    </w:p>
    <w:bookmarkEnd w:id="324"/>
    <w:bookmarkStart w:id="326" w:name="ref-CMIP6.CMIP.CSIRO-ARCCSS.ACCESS-CM2"/>
    <w:p>
      <w:pPr>
        <w:pStyle w:val="Bibliography"/>
      </w:pPr>
      <w:r>
        <w:t xml:space="preserve">Dix, M., Bi, D., Dobrohotoff, P., Fiedler, R., Harman, I., Law, R., Mackallah, C., Marsland, S., O’Farrell, S., Rashid, H., and others, 2019.</w:t>
      </w:r>
      <w:r>
        <w:t xml:space="preserve"> </w:t>
      </w:r>
      <w:hyperlink r:id="rId325">
        <w:r>
          <w:rPr>
            <w:rStyle w:val="Hyperlink"/>
          </w:rPr>
          <w:t xml:space="preserve">CSIRO-ARCCSS ACCESS-CM2 model output prepared for CMIP6 CMIP</w:t>
        </w:r>
      </w:hyperlink>
      <w:r>
        <w:t xml:space="preserve">.</w:t>
      </w:r>
    </w:p>
    <w:bookmarkEnd w:id="326"/>
    <w:bookmarkStart w:id="328" w:name="ref-CMIP6.DAMIP.CSIRO-ARCCSS.ACCESS-CM2"/>
    <w:p>
      <w:pPr>
        <w:pStyle w:val="Bibliography"/>
      </w:pPr>
      <w:r>
        <w:t xml:space="preserve">Dix, M., Mackallah, C., Bi, D., Bodman, R., Marsland, S., Rashid, H., Woodhouse, M., and Druken, K., 2020.</w:t>
      </w:r>
      <w:r>
        <w:t xml:space="preserve"> </w:t>
      </w:r>
      <w:hyperlink r:id="rId327">
        <w:r>
          <w:rPr>
            <w:rStyle w:val="Hyperlink"/>
          </w:rPr>
          <w:t xml:space="preserve">CSIRO-ARCCSS ACCESS-CM2 model output prepared for CMIP6 DAMIP</w:t>
        </w:r>
      </w:hyperlink>
      <w:r>
        <w:t xml:space="preserve">.</w:t>
      </w:r>
    </w:p>
    <w:bookmarkEnd w:id="328"/>
    <w:bookmarkStart w:id="330" w:name="ref-CMIP6.DAMIP.E3SM-Project.E3SM-1-0"/>
    <w:p>
      <w:pPr>
        <w:pStyle w:val="Bibliography"/>
      </w:pPr>
      <w:hyperlink r:id="rId329">
        <w:r>
          <w:rPr>
            <w:rStyle w:val="Hyperlink"/>
          </w:rPr>
          <w:t xml:space="preserve">E3SM-project E3SM1.0 model output prepared for CMIP6 DAMIP</w:t>
        </w:r>
      </w:hyperlink>
      <w:r>
        <w:t xml:space="preserve">, 2022.</w:t>
      </w:r>
    </w:p>
    <w:bookmarkEnd w:id="330"/>
    <w:bookmarkStart w:id="332" w:name="ref-fan2007"/>
    <w:p>
      <w:pPr>
        <w:pStyle w:val="Bibliography"/>
      </w:pPr>
      <w:r>
        <w:t xml:space="preserve">Fan, K., 2007.</w:t>
      </w:r>
      <w:r>
        <w:t xml:space="preserve"> </w:t>
      </w:r>
      <w:hyperlink r:id="rId331">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32"/>
    <w:bookmarkStart w:id="334" w:name="ref-fogt2006"/>
    <w:p>
      <w:pPr>
        <w:pStyle w:val="Bibliography"/>
      </w:pPr>
      <w:r>
        <w:t xml:space="preserve">Fogt, R.L., and Bromwich, D.H., 2006.</w:t>
      </w:r>
      <w:r>
        <w:t xml:space="preserve"> </w:t>
      </w:r>
      <w:hyperlink r:id="rId333">
        <w:r>
          <w:rPr>
            <w:rStyle w:val="Hyperlink"/>
          </w:rPr>
          <w:t xml:space="preserve">Decadal</w:t>
        </w:r>
        <w:r>
          <w:rPr>
            <w:rStyle w:val="Hyperlink"/>
          </w:rPr>
          <w:t xml:space="preserve"> </w:t>
        </w:r>
        <w:r>
          <w:rPr>
            <w:rStyle w:val="Hyperlink"/>
          </w:rPr>
          <w:t xml:space="preserve">Variability</w:t>
        </w:r>
        <w:r>
          <w:rPr>
            <w:rStyle w:val="Hyperlink"/>
          </w:rPr>
          <w:t xml:space="preserve"> </w:t>
        </w:r>
        <w:r>
          <w:rPr>
            <w:rStyle w:val="Hyperlink"/>
          </w:rPr>
          <w:t xml:space="preserve">of the</w:t>
        </w:r>
        <w:r>
          <w:rPr>
            <w:rStyle w:val="Hyperlink"/>
          </w:rPr>
          <w:t xml:space="preserve"> </w:t>
        </w:r>
        <w:r>
          <w:rPr>
            <w:rStyle w:val="Hyperlink"/>
          </w:rPr>
          <w:t xml:space="preserve">ENSO Teleconnection</w:t>
        </w:r>
        <w:r>
          <w:rPr>
            <w:rStyle w:val="Hyperlink"/>
          </w:rPr>
          <w:t xml:space="preserve"> </w:t>
        </w:r>
        <w:r>
          <w:rPr>
            <w:rStyle w:val="Hyperlink"/>
          </w:rPr>
          <w:t xml:space="preserve">to the</w:t>
        </w:r>
        <w:r>
          <w:rPr>
            <w:rStyle w:val="Hyperlink"/>
          </w:rPr>
          <w:t xml:space="preserve"> </w:t>
        </w:r>
        <w:r>
          <w:rPr>
            <w:rStyle w:val="Hyperlink"/>
          </w:rPr>
          <w:t xml:space="preserve">High-Latitude South Pacific Governed</w:t>
        </w:r>
        <w:r>
          <w:rPr>
            <w:rStyle w:val="Hyperlink"/>
          </w:rPr>
          <w:t xml:space="preserve"> </w:t>
        </w:r>
        <w:r>
          <w:rPr>
            <w:rStyle w:val="Hyperlink"/>
          </w:rPr>
          <w:t xml:space="preserve">by</w:t>
        </w:r>
        <w:r>
          <w:rPr>
            <w:rStyle w:val="Hyperlink"/>
          </w:rPr>
          <w:t xml:space="preserve"> </w:t>
        </w:r>
        <w:r>
          <w:rPr>
            <w:rStyle w:val="Hyperlink"/>
          </w:rPr>
          <w:t xml:space="preserve">Coupling</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19, 6, 979–997.</w:t>
      </w:r>
    </w:p>
    <w:bookmarkEnd w:id="334"/>
    <w:bookmarkStart w:id="336" w:name="ref-fogt2020"/>
    <w:p>
      <w:pPr>
        <w:pStyle w:val="Bibliography"/>
      </w:pPr>
      <w:r>
        <w:t xml:space="preserve">Fogt, R.L., and Marshall, G.J., 2020.</w:t>
      </w:r>
      <w:r>
        <w:t xml:space="preserve"> </w:t>
      </w:r>
      <w:hyperlink r:id="rId335">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36"/>
    <w:bookmarkStart w:id="338" w:name="ref-fogt2011a"/>
    <w:p>
      <w:pPr>
        <w:pStyle w:val="Bibliography"/>
      </w:pPr>
      <w:r>
        <w:t xml:space="preserve">Fogt, R.L., Bromwich, D.H., and Hines, K.M., 2011.</w:t>
      </w:r>
      <w:r>
        <w:t xml:space="preserve"> </w:t>
      </w:r>
      <w:hyperlink r:id="rId337">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38"/>
    <w:bookmarkStart w:id="340" w:name="ref-fogt2012"/>
    <w:p>
      <w:pPr>
        <w:pStyle w:val="Bibliography"/>
      </w:pPr>
      <w:r>
        <w:t xml:space="preserve">Fogt, R.L., Jones, J.M., and Renwick, J., 2012.</w:t>
      </w:r>
      <w:r>
        <w:t xml:space="preserve"> </w:t>
      </w:r>
      <w:hyperlink r:id="rId339">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40"/>
    <w:bookmarkStart w:id="342" w:name="ref-garreaud2007"/>
    <w:p>
      <w:pPr>
        <w:pStyle w:val="Bibliography"/>
      </w:pPr>
      <w:r>
        <w:t xml:space="preserve">Garreaud, R., 2007.</w:t>
      </w:r>
      <w:r>
        <w:t xml:space="preserve"> </w:t>
      </w:r>
      <w:hyperlink r:id="rId341">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42"/>
    <w:bookmarkStart w:id="344" w:name="ref-gillett2005"/>
    <w:p>
      <w:pPr>
        <w:pStyle w:val="Bibliography"/>
      </w:pPr>
      <w:r>
        <w:t xml:space="preserve">Gillett, N.P., Allan, R.J., and Ansell, T.J., 2005.</w:t>
      </w:r>
      <w:r>
        <w:t xml:space="preserve"> </w:t>
      </w:r>
      <w:hyperlink r:id="rId343">
        <w:r>
          <w:rPr>
            <w:rStyle w:val="Hyperlink"/>
          </w:rPr>
          <w:t xml:space="preserve">Detection of external influence on sea level pressure with a multi-model ensemble</w:t>
        </w:r>
      </w:hyperlink>
      <w:r>
        <w:t xml:space="preserve">. Geophysical Research Letters, 32, 19.</w:t>
      </w:r>
    </w:p>
    <w:bookmarkEnd w:id="344"/>
    <w:bookmarkStart w:id="346" w:name="ref-gillett2006"/>
    <w:p>
      <w:pPr>
        <w:pStyle w:val="Bibliography"/>
      </w:pPr>
      <w:r>
        <w:t xml:space="preserve">Gillett, N.P., Kell, T.D., and Jones, P.D., 2006.</w:t>
      </w:r>
      <w:r>
        <w:t xml:space="preserve"> </w:t>
      </w:r>
      <w:hyperlink r:id="rId345">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46"/>
    <w:bookmarkStart w:id="348" w:name="ref-gillett2013"/>
    <w:p>
      <w:pPr>
        <w:pStyle w:val="Bibliography"/>
      </w:pPr>
      <w:r>
        <w:t xml:space="preserve">Gillett, N.P., Fyfe, J.C., and Parker, D.E., 2013.</w:t>
      </w:r>
      <w:r>
        <w:t xml:space="preserve"> </w:t>
      </w:r>
      <w:hyperlink r:id="rId347">
        <w:r>
          <w:rPr>
            <w:rStyle w:val="Hyperlink"/>
          </w:rPr>
          <w:t xml:space="preserve">Attribution of observed sea level pressure trends to greenhouse gas, aerosol, and ozone changes</w:t>
        </w:r>
      </w:hyperlink>
      <w:r>
        <w:t xml:space="preserve">. Geophysical Research Letters, 40, 10, 2302–2306.</w:t>
      </w:r>
    </w:p>
    <w:bookmarkEnd w:id="348"/>
    <w:bookmarkStart w:id="350" w:name="ref-gong1999"/>
    <w:p>
      <w:pPr>
        <w:pStyle w:val="Bibliography"/>
      </w:pPr>
      <w:r>
        <w:t xml:space="preserve">Gong, D., and Wang, S., 1999.</w:t>
      </w:r>
      <w:r>
        <w:t xml:space="preserve"> </w:t>
      </w:r>
      <w:hyperlink r:id="rId349">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50"/>
    <w:bookmarkStart w:id="352" w:name="ref-grytsai2011"/>
    <w:p>
      <w:pPr>
        <w:pStyle w:val="Bibliography"/>
      </w:pPr>
      <w:r>
        <w:t xml:space="preserve">Grytsai, A., 2011.</w:t>
      </w:r>
      <w:r>
        <w:t xml:space="preserve"> </w:t>
      </w:r>
      <w:hyperlink r:id="rId351">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52"/>
    <w:bookmarkStart w:id="354" w:name="ref-hartmann1979"/>
    <w:p>
      <w:pPr>
        <w:pStyle w:val="Bibliography"/>
      </w:pPr>
      <w:r>
        <w:t xml:space="preserve">Hartmann, D.L., and Garcia, R.R., 1979.</w:t>
      </w:r>
      <w:r>
        <w:t xml:space="preserve"> </w:t>
      </w:r>
      <w:hyperlink r:id="rId353">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54"/>
    <w:bookmarkStart w:id="356" w:name="ref-hendon2007"/>
    <w:p>
      <w:pPr>
        <w:pStyle w:val="Bibliography"/>
      </w:pPr>
      <w:r>
        <w:t xml:space="preserve">Hendon, H.H., Thompson, D.W.J., and Wheeler, M.C., 2007.</w:t>
      </w:r>
      <w:r>
        <w:t xml:space="preserve"> </w:t>
      </w:r>
      <w:hyperlink r:id="rId355">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56"/>
    <w:bookmarkStart w:id="358" w:name="ref-hendon2014"/>
    <w:p>
      <w:pPr>
        <w:pStyle w:val="Bibliography"/>
      </w:pPr>
      <w:r>
        <w:t xml:space="preserve">Hendon, H.H., Lim, E.-P., and Nguyen, H., 2014.</w:t>
      </w:r>
      <w:r>
        <w:t xml:space="preserve"> </w:t>
      </w:r>
      <w:hyperlink r:id="rId357">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58"/>
    <w:bookmarkStart w:id="360" w:name="ref-ho2012"/>
    <w:p>
      <w:pPr>
        <w:pStyle w:val="Bibliography"/>
      </w:pPr>
      <w:r>
        <w:t xml:space="preserve">Ho, M., Kiem, A.S., and Verdon-Kidd, D.C., 2012.</w:t>
      </w:r>
      <w:r>
        <w:t xml:space="preserve"> </w:t>
      </w:r>
      <w:hyperlink r:id="rId359">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60"/>
    <w:bookmarkStart w:id="362" w:name="ref-horel1984"/>
    <w:p>
      <w:pPr>
        <w:pStyle w:val="Bibliography"/>
      </w:pPr>
      <w:r>
        <w:t xml:space="preserve">Horel, J.D., 1984.</w:t>
      </w:r>
      <w:r>
        <w:t xml:space="preserve"> </w:t>
      </w:r>
      <w:hyperlink r:id="rId361">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62"/>
    <w:bookmarkStart w:id="364" w:name="ref-CMIP6.DAMIP.NOAA-GFDL.GFDL-ESM4"/>
    <w:p>
      <w:pPr>
        <w:pStyle w:val="Bibliography"/>
      </w:pPr>
      <w:r>
        <w:t xml:space="preserve">Horowitz, L.W., John, J.G., Blanton, C., McHugh, C., Radhakrishnan, A., Rand, K., Vahlenkamp, H., Zadeh, N.T., Wilson, C., Dunne, J.P., and others, 2018.</w:t>
      </w:r>
      <w:r>
        <w:t xml:space="preserve"> </w:t>
      </w:r>
      <w:hyperlink r:id="rId363">
        <w:r>
          <w:rPr>
            <w:rStyle w:val="Hyperlink"/>
          </w:rPr>
          <w:t xml:space="preserve">NOAA-GFDL GFDL-ESM4 model output prepared for CMIP6 DAMIP</w:t>
        </w:r>
      </w:hyperlink>
      <w:r>
        <w:t xml:space="preserve">.</w:t>
      </w:r>
    </w:p>
    <w:bookmarkEnd w:id="364"/>
    <w:bookmarkStart w:id="366" w:name="ref-irving2016"/>
    <w:p>
      <w:pPr>
        <w:pStyle w:val="Bibliography"/>
      </w:pPr>
      <w:r>
        <w:t xml:space="preserve">Irving, D., and Simmonds, I., 2016.</w:t>
      </w:r>
      <w:r>
        <w:t xml:space="preserve"> </w:t>
      </w:r>
      <w:hyperlink r:id="rId365">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366"/>
    <w:bookmarkStart w:id="368" w:name="ref-CMIP6.DAMIP.MOHC.HadGEM3-GC31-LL"/>
    <w:p>
      <w:pPr>
        <w:pStyle w:val="Bibliography"/>
      </w:pPr>
      <w:r>
        <w:t xml:space="preserve">Jones, G., 2019.</w:t>
      </w:r>
      <w:r>
        <w:t xml:space="preserve"> </w:t>
      </w:r>
      <w:hyperlink r:id="rId367">
        <w:r>
          <w:rPr>
            <w:rStyle w:val="Hyperlink"/>
          </w:rPr>
          <w:t xml:space="preserve">MOHC HadGEM3-GC31-LL model output prepared for CMIP6 DAMIP</w:t>
        </w:r>
      </w:hyperlink>
      <w:r>
        <w:t xml:space="preserve">.</w:t>
      </w:r>
    </w:p>
    <w:bookmarkEnd w:id="368"/>
    <w:bookmarkStart w:id="370" w:name="ref-jones2009"/>
    <w:p>
      <w:pPr>
        <w:pStyle w:val="Bibliography"/>
      </w:pPr>
      <w:r>
        <w:t xml:space="preserve">Jones, J.M., Fogt, R.L., Widmann, M., Marshall, G.J., Jones, P.D., and Visbeck, M., 2009.</w:t>
      </w:r>
      <w:r>
        <w:t xml:space="preserve"> </w:t>
      </w:r>
      <w:hyperlink r:id="rId369">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370"/>
    <w:bookmarkStart w:id="372" w:name="ref-jones2019"/>
    <w:p>
      <w:pPr>
        <w:pStyle w:val="Bibliography"/>
      </w:pPr>
      <w:r>
        <w:t xml:space="preserve">Jones, M.E., Bromwich, D.H., Nicolas, J.P., Carrasco, J., Plavcová, E., Zou, X., and Wang, S.-H., 2019.</w:t>
      </w:r>
      <w:r>
        <w:t xml:space="preserve"> </w:t>
      </w:r>
      <w:hyperlink r:id="rId371">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372"/>
    <w:bookmarkStart w:id="374" w:name="ref-CMIP6.CMIP.MPI-M.MPI-ESM1-2-HR"/>
    <w:p>
      <w:pPr>
        <w:pStyle w:val="Bibliography"/>
      </w:pPr>
      <w:r>
        <w:t xml:space="preserve">Jungclaus, J., Bittner, M., Wieners, K.-H., Wachsmann, F., Schupfner, M., Legutke, S., Giorgetta, M., Reick, C., Gayler, V., Haak, H., and others, 2019.</w:t>
      </w:r>
      <w:r>
        <w:t xml:space="preserve"> </w:t>
      </w:r>
      <w:hyperlink r:id="rId373">
        <w:r>
          <w:rPr>
            <w:rStyle w:val="Hyperlink"/>
          </w:rPr>
          <w:t xml:space="preserve">MPI-m MPIESM1.2-HR model output prepared for CMIP6 CMIP</w:t>
        </w:r>
      </w:hyperlink>
      <w:r>
        <w:t xml:space="preserve">.</w:t>
      </w:r>
    </w:p>
    <w:bookmarkEnd w:id="374"/>
    <w:bookmarkStart w:id="376" w:name="ref-kao2009"/>
    <w:p>
      <w:pPr>
        <w:pStyle w:val="Bibliography"/>
      </w:pPr>
      <w:r>
        <w:t xml:space="preserve">Kao, H.-Y., and Yu, J.-Y., 2009.</w:t>
      </w:r>
      <w:r>
        <w:t xml:space="preserve"> </w:t>
      </w:r>
      <w:hyperlink r:id="rId375">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376"/>
    <w:bookmarkStart w:id="378" w:name="ref-karoly1989"/>
    <w:p>
      <w:pPr>
        <w:pStyle w:val="Bibliography"/>
      </w:pPr>
      <w:r>
        <w:t xml:space="preserve">Karoly, D.J., 1989.</w:t>
      </w:r>
      <w:r>
        <w:t xml:space="preserve"> </w:t>
      </w:r>
      <w:hyperlink r:id="rId377">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378"/>
    <w:bookmarkStart w:id="380" w:name="ref-katz1991"/>
    <w:p>
      <w:pPr>
        <w:pStyle w:val="Bibliography"/>
      </w:pPr>
      <w:r>
        <w:t xml:space="preserve">Katz, R.W., and Brown, B.G., 1991.</w:t>
      </w:r>
      <w:r>
        <w:t xml:space="preserve"> </w:t>
      </w:r>
      <w:hyperlink r:id="rId379">
        <w:r>
          <w:rPr>
            <w:rStyle w:val="Hyperlink"/>
          </w:rPr>
          <w:t xml:space="preserve">The problem of multiplicity in research on teleconnections</w:t>
        </w:r>
      </w:hyperlink>
      <w:r>
        <w:t xml:space="preserve">. International Journal of Climatology, 11, 5, 505–513.</w:t>
      </w:r>
    </w:p>
    <w:bookmarkEnd w:id="380"/>
    <w:bookmarkStart w:id="382" w:name="ref-kidson1988"/>
    <w:p>
      <w:pPr>
        <w:pStyle w:val="Bibliography"/>
      </w:pPr>
      <w:r>
        <w:t xml:space="preserve">Kidson, J.W., 1988.</w:t>
      </w:r>
      <w:r>
        <w:t xml:space="preserve"> </w:t>
      </w:r>
      <w:hyperlink r:id="rId381">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382"/>
    <w:bookmarkStart w:id="384" w:name="ref-CMIP6.CMIP.CAS.FGOALS-g3"/>
    <w:p>
      <w:pPr>
        <w:pStyle w:val="Bibliography"/>
      </w:pPr>
      <w:r>
        <w:t xml:space="preserve">Li, L., 2019.</w:t>
      </w:r>
      <w:r>
        <w:t xml:space="preserve"> </w:t>
      </w:r>
      <w:hyperlink r:id="rId383">
        <w:r>
          <w:rPr>
            <w:rStyle w:val="Hyperlink"/>
          </w:rPr>
          <w:t xml:space="preserve">CAS FGOALS-g3 model output prepared for CMIP6 CMIP</w:t>
        </w:r>
      </w:hyperlink>
      <w:r>
        <w:t xml:space="preserve">.</w:t>
      </w:r>
    </w:p>
    <w:bookmarkEnd w:id="384"/>
    <w:bookmarkStart w:id="386" w:name="ref-CMIP6.DAMIP.CAS.FGOALS-g3"/>
    <w:p>
      <w:pPr>
        <w:pStyle w:val="Bibliography"/>
      </w:pPr>
      <w:r>
        <w:t xml:space="preserve">———, 2020.</w:t>
      </w:r>
      <w:r>
        <w:t xml:space="preserve"> </w:t>
      </w:r>
      <w:hyperlink r:id="rId385">
        <w:r>
          <w:rPr>
            <w:rStyle w:val="Hyperlink"/>
          </w:rPr>
          <w:t xml:space="preserve">CAS FGOALS-g3 model output prepared for CMIP6 DAMIP</w:t>
        </w:r>
      </w:hyperlink>
      <w:r>
        <w:t xml:space="preserve">.</w:t>
      </w:r>
    </w:p>
    <w:bookmarkEnd w:id="386"/>
    <w:bookmarkStart w:id="388" w:name="ref-lim2016"/>
    <w:p>
      <w:pPr>
        <w:pStyle w:val="Bibliography"/>
      </w:pPr>
      <w:r>
        <w:t xml:space="preserve">Lim, E.-P., Hendon, H.H., Arblaster, J.M., Delage, F., Nguyen, H., Min, S.-K., and Wheeler, M.C., 2016.</w:t>
      </w:r>
      <w:r>
        <w:t xml:space="preserve"> </w:t>
      </w:r>
      <w:hyperlink r:id="rId387">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388"/>
    <w:bookmarkStart w:id="390" w:name="ref-marshall2003"/>
    <w:p>
      <w:pPr>
        <w:pStyle w:val="Bibliography"/>
      </w:pPr>
      <w:r>
        <w:t xml:space="preserve">Marshall, G.J., 2003.</w:t>
      </w:r>
      <w:r>
        <w:t xml:space="preserve"> </w:t>
      </w:r>
      <w:hyperlink r:id="rId389">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390"/>
    <w:bookmarkStart w:id="392" w:name="ref-marshall2016"/>
    <w:p>
      <w:pPr>
        <w:pStyle w:val="Bibliography"/>
      </w:pPr>
      <w:r>
        <w:t xml:space="preserve">Marshall, G.J., and Thompson, D.W.J., 2016.</w:t>
      </w:r>
      <w:r>
        <w:t xml:space="preserve"> </w:t>
      </w:r>
      <w:hyperlink r:id="rId391">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392"/>
    <w:bookmarkStart w:id="394" w:name="ref-marshall2004"/>
    <w:p>
      <w:pPr>
        <w:pStyle w:val="Bibliography"/>
      </w:pPr>
      <w:r>
        <w:t xml:space="preserve">Marshall, G.J., Stott, P.A., Turner, J., Connolley, W.M., King, J.C., and Lachlan-Cope, T.A., 2004.</w:t>
      </w:r>
      <w:r>
        <w:t xml:space="preserve"> </w:t>
      </w:r>
      <w:hyperlink r:id="rId393">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394"/>
    <w:bookmarkStart w:id="396" w:name="ref-mo2000"/>
    <w:p>
      <w:pPr>
        <w:pStyle w:val="Bibliography"/>
      </w:pPr>
      <w:r>
        <w:t xml:space="preserve">Mo, K.C., 2000.</w:t>
      </w:r>
      <w:r>
        <w:t xml:space="preserve"> </w:t>
      </w:r>
      <w:hyperlink r:id="rId395">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396"/>
    <w:bookmarkStart w:id="398" w:name="ref-mo1987"/>
    <w:p>
      <w:pPr>
        <w:pStyle w:val="Bibliography"/>
      </w:pPr>
      <w:r>
        <w:t xml:space="preserve">Mo, K.C., and Ghil, M., 1987.</w:t>
      </w:r>
      <w:r>
        <w:t xml:space="preserve"> </w:t>
      </w:r>
      <w:hyperlink r:id="rId397">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398"/>
    <w:bookmarkStart w:id="400" w:name="ref-mo2001"/>
    <w:p>
      <w:pPr>
        <w:pStyle w:val="Bibliography"/>
      </w:pPr>
      <w:r>
        <w:t xml:space="preserve">Mo, K.C., and Paegle, J.N., 2001.</w:t>
      </w:r>
      <w:r>
        <w:t xml:space="preserve"> </w:t>
      </w:r>
      <w:hyperlink r:id="rId399">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00"/>
    <w:bookmarkStart w:id="402" w:name="ref-nicolas2014"/>
    <w:p>
      <w:pPr>
        <w:pStyle w:val="Bibliography"/>
      </w:pPr>
      <w:r>
        <w:t xml:space="preserve">Nicolas, J.P., and Bromwich, D.H., 2014.</w:t>
      </w:r>
      <w:r>
        <w:t xml:space="preserve"> </w:t>
      </w:r>
      <w:hyperlink r:id="rId401">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02"/>
    <w:bookmarkStart w:id="404" w:name="ref-nuncio2015"/>
    <w:p>
      <w:pPr>
        <w:pStyle w:val="Bibliography"/>
      </w:pPr>
      <w:r>
        <w:t xml:space="preserve">Nuncio, M., and Yuan, X., 2015.</w:t>
      </w:r>
      <w:r>
        <w:t xml:space="preserve"> </w:t>
      </w:r>
      <w:hyperlink r:id="rId4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04"/>
    <w:bookmarkStart w:id="406" w:name="ref-CMIP6.DAMIP.NOAA-GFDL.GFDL-CM4"/>
    <w:p>
      <w:pPr>
        <w:pStyle w:val="Bibliography"/>
      </w:pPr>
      <w:r>
        <w:t xml:space="preserve">Ploshay, J., Hurlin, W., John, J.G., Blanton, C., McHugh, C., Radhakrishnan, A., Rand, K., Vahlenkamp, H., Zadeh, N.T., Wilson, C., and others, 2018.</w:t>
      </w:r>
      <w:r>
        <w:t xml:space="preserve"> </w:t>
      </w:r>
      <w:hyperlink r:id="rId405">
        <w:r>
          <w:rPr>
            <w:rStyle w:val="Hyperlink"/>
          </w:rPr>
          <w:t xml:space="preserve">NOAA-GFDL GFDL-CM4 model output prepared for CMIP6 DAMIP</w:t>
        </w:r>
      </w:hyperlink>
      <w:r>
        <w:t xml:space="preserve">.</w:t>
      </w:r>
    </w:p>
    <w:bookmarkEnd w:id="406"/>
    <w:bookmarkStart w:id="408" w:name="ref-raphael2004"/>
    <w:p>
      <w:pPr>
        <w:pStyle w:val="Bibliography"/>
      </w:pPr>
      <w:r>
        <w:t xml:space="preserve">Raphael, M.N., 2004.</w:t>
      </w:r>
      <w:r>
        <w:t xml:space="preserve"> </w:t>
      </w:r>
      <w:hyperlink r:id="rId407">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08"/>
    <w:bookmarkStart w:id="410" w:name="ref-CMIP6.CMIP.MOHC.HadGEM3-GC31-LL"/>
    <w:p>
      <w:pPr>
        <w:pStyle w:val="Bibliography"/>
      </w:pPr>
      <w:r>
        <w:t xml:space="preserve">Ridley, J., Menary, M., Kuhlbrodt, T., Andrews, M., and Andrews, T., 2018.</w:t>
      </w:r>
      <w:r>
        <w:t xml:space="preserve"> </w:t>
      </w:r>
      <w:hyperlink r:id="rId409">
        <w:r>
          <w:rPr>
            <w:rStyle w:val="Hyperlink"/>
          </w:rPr>
          <w:t xml:space="preserve">MOHC HadGEM3-GC31-LL model output prepared for CMIP6 CMIP</w:t>
        </w:r>
      </w:hyperlink>
      <w:r>
        <w:t xml:space="preserve">.</w:t>
      </w:r>
    </w:p>
    <w:bookmarkEnd w:id="410"/>
    <w:bookmarkStart w:id="412" w:name="ref-rogers1982"/>
    <w:p>
      <w:pPr>
        <w:pStyle w:val="Bibliography"/>
      </w:pPr>
      <w:r>
        <w:t xml:space="preserve">Rogers, J.C., and van Loon, H., 1982.</w:t>
      </w:r>
      <w:r>
        <w:t xml:space="preserve"> </w:t>
      </w:r>
      <w:hyperlink r:id="rId411">
        <w:r>
          <w:rPr>
            <w:rStyle w:val="Hyperlink"/>
          </w:rPr>
          <w:t xml:space="preserve">Spatial</w:t>
        </w:r>
        <w:r>
          <w:rPr>
            <w:rStyle w:val="Hyperlink"/>
          </w:rPr>
          <w:t xml:space="preserve"> </w:t>
        </w:r>
        <w:r>
          <w:rPr>
            <w:rStyle w:val="Hyperlink"/>
          </w:rPr>
          <w:t xml:space="preserve">Variability</w:t>
        </w:r>
        <w:r>
          <w:rPr>
            <w:rStyle w:val="Hyperlink"/>
          </w:rPr>
          <w:t xml:space="preserve"> </w:t>
        </w:r>
        <w:r>
          <w:rPr>
            <w:rStyle w:val="Hyperlink"/>
          </w:rPr>
          <w:t xml:space="preserve">of</w:t>
        </w:r>
        <w:r>
          <w:rPr>
            <w:rStyle w:val="Hyperlink"/>
          </w:rPr>
          <w:t xml:space="preserve"> </w:t>
        </w:r>
        <w:r>
          <w:rPr>
            <w:rStyle w:val="Hyperlink"/>
          </w:rPr>
          <w:t xml:space="preserve">Sea Level Pressure</w:t>
        </w:r>
        <w:r>
          <w:rPr>
            <w:rStyle w:val="Hyperlink"/>
          </w:rPr>
          <w:t xml:space="preserve"> </w:t>
        </w:r>
        <w:r>
          <w:rPr>
            <w:rStyle w:val="Hyperlink"/>
          </w:rPr>
          <w:t xml:space="preserve">and 500 mb</w:t>
        </w:r>
        <w:r>
          <w:rPr>
            <w:rStyle w:val="Hyperlink"/>
          </w:rPr>
          <w:t xml:space="preserve"> </w:t>
        </w:r>
        <w:r>
          <w:rPr>
            <w:rStyle w:val="Hyperlink"/>
          </w:rPr>
          <w:t xml:space="preserve">Height Anomalies</w:t>
        </w:r>
        <w:r>
          <w:rPr>
            <w:rStyle w:val="Hyperlink"/>
          </w:rPr>
          <w:t xml:space="preserve"> </w:t>
        </w:r>
        <w:r>
          <w:rPr>
            <w:rStyle w:val="Hyperlink"/>
          </w:rPr>
          <w:t xml:space="preserve">over the</w:t>
        </w:r>
        <w:r>
          <w:rPr>
            <w:rStyle w:val="Hyperlink"/>
          </w:rPr>
          <w:t xml:space="preserve"> </w:t>
        </w:r>
        <w:r>
          <w:rPr>
            <w:rStyle w:val="Hyperlink"/>
          </w:rPr>
          <w:t xml:space="preserve">Southern Hemisphere</w:t>
        </w:r>
      </w:hyperlink>
      <w:r>
        <w:t xml:space="preserve">. Monthly Weather Review, 110, 10, 1375–1392.</w:t>
      </w:r>
    </w:p>
    <w:bookmarkEnd w:id="412"/>
    <w:bookmarkStart w:id="414" w:name="ref-ropelewski1987"/>
    <w:p>
      <w:pPr>
        <w:pStyle w:val="Bibliography"/>
      </w:pPr>
      <w:r>
        <w:t xml:space="preserve">Ropelewski, C.F., and Jones, P.D., 1987.</w:t>
      </w:r>
      <w:r>
        <w:t xml:space="preserve"> </w:t>
      </w:r>
      <w:hyperlink r:id="rId413">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14"/>
    <w:bookmarkStart w:id="416" w:name="ref-rosso2018"/>
    <w:p>
      <w:pPr>
        <w:pStyle w:val="Bibliography"/>
      </w:pPr>
      <w:r>
        <w:t xml:space="preserve">Rosso, F.V., Boiaski, N.T., Ferraz, S.E.T., and Robles, T.C., 2018.</w:t>
      </w:r>
      <w:r>
        <w:t xml:space="preserve"> </w:t>
      </w:r>
      <w:hyperlink r:id="rId415">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16"/>
    <w:bookmarkStart w:id="418" w:name="ref-saji1999"/>
    <w:p>
      <w:pPr>
        <w:pStyle w:val="Bibliography"/>
      </w:pPr>
      <w:r>
        <w:t xml:space="preserve">Saji, N.H., Goswami, B.N., Vinayachandran, P.N., and Yamagata, T., 1999.</w:t>
      </w:r>
      <w:r>
        <w:t xml:space="preserve"> </w:t>
      </w:r>
      <w:hyperlink r:id="rId417">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18"/>
    <w:bookmarkStart w:id="420" w:name="ref-CMIP6.CMIP.CNRM-CERFACS.CNRM-ESM2-1"/>
    <w:p>
      <w:pPr>
        <w:pStyle w:val="Bibliography"/>
      </w:pPr>
      <w:r>
        <w:t xml:space="preserve">Seferian, R., 2018.</w:t>
      </w:r>
      <w:r>
        <w:t xml:space="preserve"> </w:t>
      </w:r>
      <w:hyperlink r:id="rId419">
        <w:r>
          <w:rPr>
            <w:rStyle w:val="Hyperlink"/>
          </w:rPr>
          <w:t xml:space="preserve">CNRM-CERFACS CNRM-ESM2-1 model output prepared for CMIP6 CMIP</w:t>
        </w:r>
      </w:hyperlink>
      <w:r>
        <w:t xml:space="preserve">.</w:t>
      </w:r>
    </w:p>
    <w:bookmarkEnd w:id="420"/>
    <w:bookmarkStart w:id="422" w:name="ref-CMIP6.DAMIP.NCC.NorESM2-LM"/>
    <w:p>
      <w:pPr>
        <w:pStyle w:val="Bibliography"/>
      </w:pPr>
      <w:r>
        <w:t xml:space="preserve">Seland, ?yvind., Bentsen, M., Oliviè, D.J.L., Toniazzo, T., Gjermundsen, A., Graff, L.S., Debernard, J.B., Gupta, A.K., He, Y., Kirkevåg, A., and others, 2019.</w:t>
      </w:r>
      <w:r>
        <w:t xml:space="preserve"> </w:t>
      </w:r>
      <w:hyperlink r:id="rId421">
        <w:r>
          <w:rPr>
            <w:rStyle w:val="Hyperlink"/>
          </w:rPr>
          <w:t xml:space="preserve">NCC NorESM2-LM model output prepared for CMIP6 DAMIP</w:t>
        </w:r>
      </w:hyperlink>
      <w:r>
        <w:t xml:space="preserve">.</w:t>
      </w:r>
    </w:p>
    <w:bookmarkEnd w:id="422"/>
    <w:bookmarkStart w:id="424" w:name="ref-CMIP6.CMIP.AWI.AWI-CM-1-1-MR"/>
    <w:p>
      <w:pPr>
        <w:pStyle w:val="Bibliography"/>
      </w:pPr>
      <w:r>
        <w:t xml:space="preserve">Semmler, T., Danilov, S., Rackow, T., Sidorenko, D., Barbi, D., Hegewald, J., Sein, D., Wang, Q., and Jung, T., 2018.</w:t>
      </w:r>
      <w:r>
        <w:t xml:space="preserve"> </w:t>
      </w:r>
      <w:hyperlink r:id="rId423">
        <w:r>
          <w:rPr>
            <w:rStyle w:val="Hyperlink"/>
          </w:rPr>
          <w:t xml:space="preserve">AWI AWI-CM1.1MR model output prepared for CMIP6 CMIP</w:t>
        </w:r>
      </w:hyperlink>
      <w:r>
        <w:t xml:space="preserve">.</w:t>
      </w:r>
    </w:p>
    <w:bookmarkEnd w:id="424"/>
    <w:bookmarkStart w:id="426" w:name="ref-sheather1991"/>
    <w:p>
      <w:pPr>
        <w:pStyle w:val="Bibliography"/>
      </w:pPr>
      <w:r>
        <w:t xml:space="preserve">Sheather, S.J., and Jones, M.C., 1991.</w:t>
      </w:r>
      <w:r>
        <w:t xml:space="preserve"> </w:t>
      </w:r>
      <w:hyperlink r:id="rId425">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26"/>
    <w:bookmarkStart w:id="428" w:name="ref-CMIP6.CMIP.NIMS-KMA.UKESM1-0-LL"/>
    <w:p>
      <w:pPr>
        <w:pStyle w:val="Bibliography"/>
      </w:pPr>
      <w:r>
        <w:t xml:space="preserve">Shim, S., Lim, Y.-J., Byun, Y.-H., Seo, J., Kwon, S., and Kim, B.-H., 2020.</w:t>
      </w:r>
      <w:r>
        <w:t xml:space="preserve"> </w:t>
      </w:r>
      <w:hyperlink r:id="rId427">
        <w:r>
          <w:rPr>
            <w:rStyle w:val="Hyperlink"/>
          </w:rPr>
          <w:t xml:space="preserve">NIMS-KMA UKESM1.0-LL model output prepared for CMIP6 CMIP</w:t>
        </w:r>
      </w:hyperlink>
      <w:r>
        <w:t xml:space="preserve">.</w:t>
      </w:r>
    </w:p>
    <w:bookmarkEnd w:id="428"/>
    <w:bookmarkStart w:id="430" w:name="ref-CMIP6.DAMIP.MIROC.MIROC6"/>
    <w:p>
      <w:pPr>
        <w:pStyle w:val="Bibliography"/>
      </w:pPr>
      <w:r>
        <w:t xml:space="preserve">Shiogama, H., 2019.</w:t>
      </w:r>
      <w:r>
        <w:t xml:space="preserve"> </w:t>
      </w:r>
      <w:hyperlink r:id="rId429">
        <w:r>
          <w:rPr>
            <w:rStyle w:val="Hyperlink"/>
          </w:rPr>
          <w:t xml:space="preserve">MIROC MIROC6 model output prepared for CMIP6 DAMIP</w:t>
        </w:r>
      </w:hyperlink>
      <w:r>
        <w:t xml:space="preserve">.</w:t>
      </w:r>
    </w:p>
    <w:bookmarkEnd w:id="430"/>
    <w:bookmarkStart w:id="432" w:name="ref-silvestri2009"/>
    <w:p>
      <w:pPr>
        <w:pStyle w:val="Bibliography"/>
      </w:pPr>
      <w:r>
        <w:t xml:space="preserve">Silvestri, G., and Vera, C., 2009.</w:t>
      </w:r>
      <w:r>
        <w:t xml:space="preserve"> </w:t>
      </w:r>
      <w:hyperlink r:id="rId431">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32"/>
    <w:bookmarkStart w:id="434" w:name="ref-smith1995"/>
    <w:p>
      <w:pPr>
        <w:pStyle w:val="Bibliography"/>
      </w:pPr>
      <w:r>
        <w:t xml:space="preserve">Smith, A.K., 1995.</w:t>
      </w:r>
      <w:r>
        <w:t xml:space="preserve"> </w:t>
      </w:r>
      <w:hyperlink r:id="rId433">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34"/>
    <w:bookmarkStart w:id="436" w:name="ref-CMIP6.CMIP.NASA-GISS.GISS-E2-1-G"/>
    <w:p>
      <w:pPr>
        <w:pStyle w:val="Bibliography"/>
      </w:pPr>
      <w:r>
        <w:t xml:space="preserve">Space Studies (NASA/GISS), N.G.I. for, 2018a.</w:t>
      </w:r>
      <w:r>
        <w:t xml:space="preserve"> </w:t>
      </w:r>
      <w:hyperlink r:id="rId435">
        <w:r>
          <w:rPr>
            <w:rStyle w:val="Hyperlink"/>
          </w:rPr>
          <w:t xml:space="preserve">NASA-GISS GISS-E2.1G model output prepared for CMIP6 CMIP</w:t>
        </w:r>
      </w:hyperlink>
      <w:r>
        <w:t xml:space="preserve">.</w:t>
      </w:r>
    </w:p>
    <w:bookmarkEnd w:id="436"/>
    <w:bookmarkStart w:id="438" w:name="ref-CMIP6.DAMIP.NASA-GISS.GISS-E2-1-G"/>
    <w:p>
      <w:pPr>
        <w:pStyle w:val="Bibliography"/>
      </w:pPr>
      <w:r>
        <w:t xml:space="preserve">———, 2018b.</w:t>
      </w:r>
      <w:r>
        <w:t xml:space="preserve"> </w:t>
      </w:r>
      <w:hyperlink r:id="rId437">
        <w:r>
          <w:rPr>
            <w:rStyle w:val="Hyperlink"/>
          </w:rPr>
          <w:t xml:space="preserve">NASA-GISS GISS-E2.1G model output prepared for CMIP6 DAMIP</w:t>
        </w:r>
      </w:hyperlink>
      <w:r>
        <w:t xml:space="preserve">.</w:t>
      </w:r>
    </w:p>
    <w:bookmarkEnd w:id="438"/>
    <w:bookmarkStart w:id="440" w:name="ref-CMIP6.CMIP.CCCma.CanESM5"/>
    <w:p>
      <w:pPr>
        <w:pStyle w:val="Bibliography"/>
      </w:pPr>
      <w:r>
        <w:t xml:space="preserve">Swart, N.C., Cole, J.N.S., Kharin, V.V., Lazare, M., Scinocca, J.F., Gillett, N.P., Anstey, J., Arora, V., Christian, J.R., Jiao, Y., and others, 2019a.</w:t>
      </w:r>
      <w:r>
        <w:t xml:space="preserve"> </w:t>
      </w:r>
      <w:hyperlink r:id="rId439">
        <w:r>
          <w:rPr>
            <w:rStyle w:val="Hyperlink"/>
          </w:rPr>
          <w:t xml:space="preserve">CCCma CanESM5 model output prepared for CMIP6 CMIP</w:t>
        </w:r>
      </w:hyperlink>
      <w:r>
        <w:t xml:space="preserve">.</w:t>
      </w:r>
    </w:p>
    <w:bookmarkEnd w:id="440"/>
    <w:bookmarkStart w:id="442" w:name="ref-CMIP6.DAMIP.CCCma.CanESM5"/>
    <w:p>
      <w:pPr>
        <w:pStyle w:val="Bibliography"/>
      </w:pPr>
      <w:r>
        <w:t xml:space="preserve">———, and others, 2019b.</w:t>
      </w:r>
      <w:r>
        <w:t xml:space="preserve"> </w:t>
      </w:r>
      <w:hyperlink r:id="rId441">
        <w:r>
          <w:rPr>
            <w:rStyle w:val="Hyperlink"/>
          </w:rPr>
          <w:t xml:space="preserve">CCCma CanESM5 model output prepared for CMIP6 DAMIP</w:t>
        </w:r>
      </w:hyperlink>
      <w:r>
        <w:t xml:space="preserve">.</w:t>
      </w:r>
    </w:p>
    <w:bookmarkEnd w:id="442"/>
    <w:bookmarkStart w:id="444" w:name="ref-CMIP6.CMIP.MOHC.UKESM1-0-LL"/>
    <w:p>
      <w:pPr>
        <w:pStyle w:val="Bibliography"/>
      </w:pPr>
      <w:r>
        <w:t xml:space="preserve">Tang, Y., Rumbold, S., Ellis, R., Kelley, D., Mulcahy, J., Sellar, A., Walton, J., and Jones, C., 2019.</w:t>
      </w:r>
      <w:r>
        <w:t xml:space="preserve"> </w:t>
      </w:r>
      <w:hyperlink r:id="rId443">
        <w:r>
          <w:rPr>
            <w:rStyle w:val="Hyperlink"/>
          </w:rPr>
          <w:t xml:space="preserve">MOHC UKESM1.0-LL model output prepared for CMIP6 CMIP</w:t>
        </w:r>
      </w:hyperlink>
      <w:r>
        <w:t xml:space="preserve">.</w:t>
      </w:r>
    </w:p>
    <w:bookmarkEnd w:id="444"/>
    <w:bookmarkStart w:id="446" w:name="ref-CMIP6.CMIP.MIROC.MIROC6"/>
    <w:p>
      <w:pPr>
        <w:pStyle w:val="Bibliography"/>
      </w:pPr>
      <w:r>
        <w:t xml:space="preserve">Tatebe, H., and Watanabe, M., 2018.</w:t>
      </w:r>
      <w:r>
        <w:t xml:space="preserve"> </w:t>
      </w:r>
      <w:hyperlink r:id="rId445">
        <w:r>
          <w:rPr>
            <w:rStyle w:val="Hyperlink"/>
          </w:rPr>
          <w:t xml:space="preserve">MIROC MIROC6 model output prepared for CMIP6 CMIP</w:t>
        </w:r>
      </w:hyperlink>
      <w:r>
        <w:t xml:space="preserve">.</w:t>
      </w:r>
    </w:p>
    <w:bookmarkEnd w:id="446"/>
    <w:bookmarkStart w:id="448" w:name="ref-vanloon1972"/>
    <w:p>
      <w:pPr>
        <w:pStyle w:val="Bibliography"/>
      </w:pPr>
      <w:r>
        <w:t xml:space="preserve">van Loon, H., and Jenne, R.L., 1972.</w:t>
      </w:r>
      <w:r>
        <w:t xml:space="preserve"> </w:t>
      </w:r>
      <w:hyperlink r:id="rId447">
        <w:r>
          <w:rPr>
            <w:rStyle w:val="Hyperlink"/>
          </w:rPr>
          <w:t xml:space="preserve">The zonal harmonic standing waves in the southern hemisphere</w:t>
        </w:r>
      </w:hyperlink>
      <w:r>
        <w:t xml:space="preserve">. Journal of Geophysical Research, 77, 6, 992–1003.</w:t>
      </w:r>
    </w:p>
    <w:bookmarkEnd w:id="448"/>
    <w:bookmarkStart w:id="450" w:name="ref-vasconcellos2022"/>
    <w:p>
      <w:pPr>
        <w:pStyle w:val="Bibliography"/>
      </w:pPr>
      <w:r>
        <w:t xml:space="preserve">Vasconcellos, F.C., Mattos-Gava, M.L.L., and Sansigolo, C.A., 2022.</w:t>
      </w:r>
      <w:r>
        <w:t xml:space="preserve"> </w:t>
      </w:r>
      <w:hyperlink r:id="rId449">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450"/>
    <w:bookmarkStart w:id="452" w:name="ref-CMIP6.CMIP.CNRM-CERFACS.CNRM-CM6-1"/>
    <w:p>
      <w:pPr>
        <w:pStyle w:val="Bibliography"/>
      </w:pPr>
      <w:r>
        <w:t xml:space="preserve">Voldoire, A., 2018.</w:t>
      </w:r>
      <w:r>
        <w:t xml:space="preserve"> </w:t>
      </w:r>
      <w:hyperlink r:id="rId451">
        <w:r>
          <w:rPr>
            <w:rStyle w:val="Hyperlink"/>
          </w:rPr>
          <w:t xml:space="preserve">CNRM-CERFACS CNRM-CM6-1 model output prepared for CMIP6 CMIP</w:t>
        </w:r>
      </w:hyperlink>
      <w:r>
        <w:t xml:space="preserve">.</w:t>
      </w:r>
    </w:p>
    <w:bookmarkEnd w:id="452"/>
    <w:bookmarkStart w:id="454" w:name="ref-CMIP6.DAMIP.CNRM-CERFACS.CNRM-CM6-1"/>
    <w:p>
      <w:pPr>
        <w:pStyle w:val="Bibliography"/>
      </w:pPr>
      <w:r>
        <w:t xml:space="preserve">———, 2019.</w:t>
      </w:r>
      <w:r>
        <w:t xml:space="preserve"> </w:t>
      </w:r>
      <w:hyperlink r:id="rId453">
        <w:r>
          <w:rPr>
            <w:rStyle w:val="Hyperlink"/>
          </w:rPr>
          <w:t xml:space="preserve">CNRM-CERFACS CNRM-CM6-1 model output prepared for CMIP6 DAMIP</w:t>
        </w:r>
      </w:hyperlink>
      <w:r>
        <w:t xml:space="preserve">.</w:t>
      </w:r>
    </w:p>
    <w:bookmarkEnd w:id="454"/>
    <w:bookmarkStart w:id="456" w:name="ref-CMIP6.CMIP.INM.INM-CM5-0"/>
    <w:p>
      <w:pPr>
        <w:pStyle w:val="Bibliography"/>
      </w:pPr>
      <w:r>
        <w:t xml:space="preserve">Volodin, E., Mortikov, E., Gritsun, A., Lykossov, V., Galin, V., Diansky, N., Gusev, A., Kostrykin, S., Iakovlev, N., Shestakova, A., and others, 2019.</w:t>
      </w:r>
      <w:r>
        <w:t xml:space="preserve"> </w:t>
      </w:r>
      <w:hyperlink r:id="rId455">
        <w:r>
          <w:rPr>
            <w:rStyle w:val="Hyperlink"/>
          </w:rPr>
          <w:t xml:space="preserve">INM INM-CM5-0 model output prepared for CMIP6 CMIP</w:t>
        </w:r>
      </w:hyperlink>
      <w:r>
        <w:t xml:space="preserve">.</w:t>
      </w:r>
    </w:p>
    <w:bookmarkEnd w:id="456"/>
    <w:bookmarkStart w:id="457"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457"/>
    <w:bookmarkStart w:id="459" w:name="ref-CMIP6.CMIP.MPI-M.MPI-ESM1-2-LR"/>
    <w:p>
      <w:pPr>
        <w:pStyle w:val="Bibliography"/>
      </w:pPr>
      <w:r>
        <w:t xml:space="preserve">Wieners, K.-H., Giorgetta, M., Jungclaus, J., Reick, C., Esch, M., Bittner, M., Legutke, S., Schupfner, M., Wachsmann, F., Gayler, V., and others, 2019.</w:t>
      </w:r>
      <w:r>
        <w:t xml:space="preserve"> </w:t>
      </w:r>
      <w:hyperlink r:id="rId458">
        <w:r>
          <w:rPr>
            <w:rStyle w:val="Hyperlink"/>
          </w:rPr>
          <w:t xml:space="preserve">MPI-m MPIESM1.2-LR model output prepared for CMIP6 CMIP</w:t>
        </w:r>
      </w:hyperlink>
      <w:r>
        <w:t xml:space="preserve">.</w:t>
      </w:r>
    </w:p>
    <w:bookmarkEnd w:id="459"/>
    <w:bookmarkStart w:id="461" w:name="ref-wilks2016"/>
    <w:p>
      <w:pPr>
        <w:pStyle w:val="Bibliography"/>
      </w:pPr>
      <w:r>
        <w:t xml:space="preserve">Wilks, D.S., 2016.</w:t>
      </w:r>
      <w:r>
        <w:t xml:space="preserve"> </w:t>
      </w:r>
      <w:hyperlink r:id="rId460">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461"/>
    <w:bookmarkStart w:id="463" w:name="ref-wirth1993"/>
    <w:p>
      <w:pPr>
        <w:pStyle w:val="Bibliography"/>
      </w:pPr>
      <w:r>
        <w:t xml:space="preserve">Wirth, V., 1993.</w:t>
      </w:r>
      <w:r>
        <w:t xml:space="preserve"> </w:t>
      </w:r>
      <w:hyperlink r:id="rId462">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463"/>
    <w:bookmarkStart w:id="465" w:name="ref-wolter2011"/>
    <w:p>
      <w:pPr>
        <w:pStyle w:val="Bibliography"/>
      </w:pPr>
      <w:r>
        <w:t xml:space="preserve">Wolter, K., and Timlin, M.S., 2011.</w:t>
      </w:r>
      <w:r>
        <w:t xml:space="preserve"> </w:t>
      </w:r>
      <w:hyperlink r:id="rId464">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465"/>
    <w:bookmarkStart w:id="467" w:name="ref-CMIP6.DAMIP.BCC.BCC-CSM2-MR"/>
    <w:p>
      <w:pPr>
        <w:pStyle w:val="Bibliography"/>
      </w:pPr>
      <w:r>
        <w:t xml:space="preserve">Xin, X., Wu, T., Shi, X., Zhang, F., Li, J., Chu, M., Liu, Q., Yan, J., Ma, Q., and Wei, M., 2019.</w:t>
      </w:r>
      <w:r>
        <w:t xml:space="preserve"> </w:t>
      </w:r>
      <w:hyperlink r:id="rId466">
        <w:r>
          <w:rPr>
            <w:rStyle w:val="Hyperlink"/>
          </w:rPr>
          <w:t xml:space="preserve">BCC BCC-CSM2MR model output prepared for CMIP6 DAMIP</w:t>
        </w:r>
      </w:hyperlink>
      <w:r>
        <w:t xml:space="preserve">.</w:t>
      </w:r>
    </w:p>
    <w:bookmarkEnd w:id="467"/>
    <w:bookmarkStart w:id="469" w:name="ref-CMIP6.DAMIP.MRI.MRI-ESM2-0"/>
    <w:p>
      <w:pPr>
        <w:pStyle w:val="Bibliography"/>
      </w:pPr>
      <w:r>
        <w:t xml:space="preserve">Yukimoto, S., Koshiro, T., Kawai, H., Oshima, N., Yoshida, K., Urakawa, S., Tsujino, H., Deushi, M., Tanaka, T., Hosaka, M., and others, 2019.</w:t>
      </w:r>
      <w:r>
        <w:t xml:space="preserve"> </w:t>
      </w:r>
      <w:hyperlink r:id="rId468">
        <w:r>
          <w:rPr>
            <w:rStyle w:val="Hyperlink"/>
          </w:rPr>
          <w:t xml:space="preserve">MRI MRI-ESM2.0 model output prepared for CMIP6 DAMIP</w:t>
        </w:r>
      </w:hyperlink>
      <w:r>
        <w:t xml:space="preserve">.</w:t>
      </w:r>
    </w:p>
    <w:bookmarkEnd w:id="469"/>
    <w:bookmarkStart w:id="471" w:name="ref-zamboni2010"/>
    <w:p>
      <w:pPr>
        <w:pStyle w:val="Bibliography"/>
      </w:pPr>
      <w:r>
        <w:t xml:space="preserve">Zamboni, L., Mechoso, C.R., and Kucharski, F., 2010.</w:t>
      </w:r>
      <w:r>
        <w:t xml:space="preserve"> </w:t>
      </w:r>
      <w:hyperlink r:id="rId470">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471"/>
    <w:bookmarkStart w:id="473" w:name="ref-CMIP6.CMIP.CSIRO.ACCESS-ESM1-5"/>
    <w:p>
      <w:pPr>
        <w:pStyle w:val="Bibliography"/>
      </w:pPr>
      <w:r>
        <w:t xml:space="preserve">Ziehn, T., Chamberlain, M., Lenton, A., Law, R., Bodman, R., Dix, M., Wang, Y., Dobrohotoff, P., Srbinovsky, J., Stevens, L., and others, 2019.</w:t>
      </w:r>
      <w:r>
        <w:t xml:space="preserve"> </w:t>
      </w:r>
      <w:hyperlink r:id="rId472">
        <w:r>
          <w:rPr>
            <w:rStyle w:val="Hyperlink"/>
          </w:rPr>
          <w:t xml:space="preserve">CSIRO ACCESS-ESM1.5 model output prepared for CMIP6 CMIP</w:t>
        </w:r>
      </w:hyperlink>
      <w:r>
        <w:t xml:space="preserve">.</w:t>
      </w:r>
    </w:p>
    <w:bookmarkEnd w:id="473"/>
    <w:bookmarkStart w:id="475" w:name="ref-CMIP6.DAMIP.CSIRO.ACCESS-ESM1-5"/>
    <w:p>
      <w:pPr>
        <w:pStyle w:val="Bibliography"/>
      </w:pPr>
      <w:r>
        <w:t xml:space="preserve">Ziehn, T., Dix, M., Mackallah, C., Chamberlain, M., Lenton, A., Law, R., Druken, K., and Ridzwan, S.M., 2020.</w:t>
      </w:r>
      <w:r>
        <w:t xml:space="preserve"> </w:t>
      </w:r>
      <w:hyperlink r:id="rId474">
        <w:r>
          <w:rPr>
            <w:rStyle w:val="Hyperlink"/>
          </w:rPr>
          <w:t xml:space="preserve">CSIRO ACCESS-ESM1.5 model output prepared for CMIP6 DAMIP</w:t>
        </w:r>
      </w:hyperlink>
      <w:r>
        <w:t xml:space="preserve">.</w:t>
      </w:r>
    </w:p>
    <w:bookmarkEnd w:id="475"/>
    <w:bookmarkEnd w:id="476"/>
    <w:bookmarkEnd w:id="4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118" Target="media/rId118.png" /><Relationship Type="http://schemas.openxmlformats.org/officeDocument/2006/relationships/image" Id="rId64" Target="media/rId64.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114" Target="media/rId114.png" /><Relationship Type="http://schemas.openxmlformats.org/officeDocument/2006/relationships/image" Id="rId78" Target="media/rId78.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06" Target="media/rId106.png" /><Relationship Type="http://schemas.openxmlformats.org/officeDocument/2006/relationships/image" Id="rId122" Target="media/rId122.png" /><Relationship Type="http://schemas.openxmlformats.org/officeDocument/2006/relationships/image" Id="rId110" Target="media/rId110.png" /><Relationship Type="http://schemas.openxmlformats.org/officeDocument/2006/relationships/image" Id="rId96" Target="media/rId96.png" /><Relationship Type="http://schemas.openxmlformats.org/officeDocument/2006/relationships/image" Id="rId192" Target="media/rId192.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211" Target="media/rId211.png" /><Relationship Type="http://schemas.openxmlformats.org/officeDocument/2006/relationships/image" Id="rId139" Target="media/rId139.png" /><Relationship Type="http://schemas.openxmlformats.org/officeDocument/2006/relationships/image" Id="rId219" Target="media/rId219.png" /><Relationship Type="http://schemas.openxmlformats.org/officeDocument/2006/relationships/image" Id="rId215" Target="media/rId215.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207" Target="media/rId207.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7" Target="media/rId167.png" /><Relationship Type="http://schemas.openxmlformats.org/officeDocument/2006/relationships/image" Id="rId179" Target="media/rId179.png" /><Relationship Type="http://schemas.openxmlformats.org/officeDocument/2006/relationships/image" Id="rId200" Target="media/rId200.png" /><Relationship Type="http://schemas.openxmlformats.org/officeDocument/2006/relationships/image" Id="rId196" Target="media/rId196.png" /><Relationship Type="http://schemas.openxmlformats.org/officeDocument/2006/relationships/image" Id="rId231" Target="media/rId231.png" /><Relationship Type="http://schemas.openxmlformats.org/officeDocument/2006/relationships/image" Id="rId225" Target="media/rId225.png" /><Relationship Type="http://schemas.openxmlformats.org/officeDocument/2006/relationships/image" Id="rId276" Target="media/rId276.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244" Target="media/rId244.png" /><Relationship Type="http://schemas.openxmlformats.org/officeDocument/2006/relationships/image" Id="rId272" Target="media/rId272.png" /><Relationship Type="http://schemas.openxmlformats.org/officeDocument/2006/relationships/image" Id="rId258" Target="media/rId258.png" /><Relationship Type="http://schemas.openxmlformats.org/officeDocument/2006/relationships/image" Id="rId280" Target="media/rId280.png" /><Relationship Type="http://schemas.openxmlformats.org/officeDocument/2006/relationships/hyperlink" Id="rId329" Target="http://cera-www.dkrz.de/WDCC/meta/CMIP6/CMIP6.DAMIP.E3SM-Project.E3SM-1-0" TargetMode="External" /><Relationship Type="http://schemas.openxmlformats.org/officeDocument/2006/relationships/hyperlink" Id="rId24" Target="http://htmlpreview.github.io/?https://github.com/eliocamp/onda3/blob/master/30-no-zw.html" TargetMode="External" /><Relationship Type="http://schemas.openxmlformats.org/officeDocument/2006/relationships/hyperlink" Id="rId391" Target="https://doi.org/10.1002/2015JD024665" TargetMode="External" /><Relationship Type="http://schemas.openxmlformats.org/officeDocument/2006/relationships/hyperlink" Id="rId387" Target="https://doi.org/10.1002/2016GL069453" TargetMode="External" /><Relationship Type="http://schemas.openxmlformats.org/officeDocument/2006/relationships/hyperlink" Id="rId347" Target="https://doi.org/10.1002/grl.50500" TargetMode="External" /><Relationship Type="http://schemas.openxmlformats.org/officeDocument/2006/relationships/hyperlink" Id="rId319" Target="https://doi.org/10.1002/jgrd.50860" TargetMode="External" /><Relationship Type="http://schemas.openxmlformats.org/officeDocument/2006/relationships/hyperlink" Id="rId464" Target="https://doi.org/10.1002/joc.2336" TargetMode="External" /><Relationship Type="http://schemas.openxmlformats.org/officeDocument/2006/relationships/hyperlink" Id="rId379" Target="https://doi.org/10.1002/joc.3370110504" TargetMode="External" /><Relationship Type="http://schemas.openxmlformats.org/officeDocument/2006/relationships/hyperlink" Id="rId399" Target="https://doi.org/10.1002/joc.685" TargetMode="External" /><Relationship Type="http://schemas.openxmlformats.org/officeDocument/2006/relationships/hyperlink" Id="rId295" Target="https://doi.org/10.1002/qj.479" TargetMode="External" /><Relationship Type="http://schemas.openxmlformats.org/officeDocument/2006/relationships/hyperlink" Id="rId335" Target="https://doi.org/10.1002/wcc.652" TargetMode="External" /><Relationship Type="http://schemas.openxmlformats.org/officeDocument/2006/relationships/hyperlink" Id="rId337" Target="https://doi.org/10.1007/s00382-010-0905-0" TargetMode="External" /><Relationship Type="http://schemas.openxmlformats.org/officeDocument/2006/relationships/hyperlink" Id="rId313" Target="https://doi.org/10.1007/s00382-021-05896-5" TargetMode="External" /><Relationship Type="http://schemas.openxmlformats.org/officeDocument/2006/relationships/hyperlink" Id="rId349" Target="https://doi.org/10.1029/1999GL900003" TargetMode="External" /><Relationship Type="http://schemas.openxmlformats.org/officeDocument/2006/relationships/hyperlink" Id="rId317" Target="https://doi.org/10.1029/1999JD900234" TargetMode="External" /><Relationship Type="http://schemas.openxmlformats.org/officeDocument/2006/relationships/hyperlink" Id="rId297" Target="https://doi.org/10.1029/1999RG000073" TargetMode="External" /><Relationship Type="http://schemas.openxmlformats.org/officeDocument/2006/relationships/hyperlink" Id="rId291" Target="https://doi.org/10.1029/2001GL013564" TargetMode="External" /><Relationship Type="http://schemas.openxmlformats.org/officeDocument/2006/relationships/hyperlink" Id="rId393" Target="https://doi.org/10.1029/2004GL019952" TargetMode="External" /><Relationship Type="http://schemas.openxmlformats.org/officeDocument/2006/relationships/hyperlink" Id="rId407" Target="https://doi.org/10.1029/2004GL020365" TargetMode="External" /><Relationship Type="http://schemas.openxmlformats.org/officeDocument/2006/relationships/hyperlink" Id="rId343" Target="https://doi.org/10.1029/2005GL023640" TargetMode="External" /><Relationship Type="http://schemas.openxmlformats.org/officeDocument/2006/relationships/hyperlink" Id="rId345" Target="https://doi.org/10.1029/2006GL027721" TargetMode="External" /><Relationship Type="http://schemas.openxmlformats.org/officeDocument/2006/relationships/hyperlink" Id="rId331" Target="https://doi.org/10.1029/2006GL028045" TargetMode="External" /><Relationship Type="http://schemas.openxmlformats.org/officeDocument/2006/relationships/hyperlink" Id="rId462" Target="https://doi.org/10.1029/92JD02820" TargetMode="External" /><Relationship Type="http://schemas.openxmlformats.org/officeDocument/2006/relationships/hyperlink" Id="rId433" Target="https://doi.org/10.1029/94JD02395" TargetMode="External" /><Relationship Type="http://schemas.openxmlformats.org/officeDocument/2006/relationships/hyperlink" Id="rId447" Target="https://doi.org/10.1029/JC077i006p00992" TargetMode="External" /><Relationship Type="http://schemas.openxmlformats.org/officeDocument/2006/relationships/hyperlink" Id="rId417" Target="https://doi.org/10.1038/43854" TargetMode="External" /><Relationship Type="http://schemas.openxmlformats.org/officeDocument/2006/relationships/hyperlink" Id="rId311" Target="https://doi.org/10.1038/s43017-020-0040-3" TargetMode="External" /><Relationship Type="http://schemas.openxmlformats.org/officeDocument/2006/relationships/hyperlink" Id="rId351" Target="https://doi.org/10.1080/01431161.2010.541518" TargetMode="External" /><Relationship Type="http://schemas.openxmlformats.org/officeDocument/2006/relationships/hyperlink" Id="rId299" Target="https://doi.org/10.1080/07055900.1997.9649597" TargetMode="External" /><Relationship Type="http://schemas.openxmlformats.org/officeDocument/2006/relationships/hyperlink" Id="rId301" Target="https://doi.org/10.1111/j.2517-6161.1995.tb02031.x" TargetMode="External" /><Relationship Type="http://schemas.openxmlformats.org/officeDocument/2006/relationships/hyperlink" Id="rId293" Target="https://doi.org/10.1126/science.1063315" TargetMode="External" /><Relationship Type="http://schemas.openxmlformats.org/officeDocument/2006/relationships/hyperlink" Id="rId381" Target="https://doi.org/10.1175/1520-0442(1988)001&lt;1177:IVITSH&gt;2.0.CO;2" TargetMode="External" /><Relationship Type="http://schemas.openxmlformats.org/officeDocument/2006/relationships/hyperlink" Id="rId377" Target="https://doi.org/10.1175/1520-0442(1989)002&lt;1239:SHCFAW&gt;2.0.CO;2" TargetMode="External" /><Relationship Type="http://schemas.openxmlformats.org/officeDocument/2006/relationships/hyperlink" Id="rId395" Target="https://doi.org/10.1175/1520-0442(2000)013&lt;3599:RBLFVI&gt;2.0.CO;2" TargetMode="External" /><Relationship Type="http://schemas.openxmlformats.org/officeDocument/2006/relationships/hyperlink" Id="rId389" Target="https://doi.org/10.1175/1520-0442(2003)016&lt;4134:TITSAM&gt;2.0.CO;2" TargetMode="External" /><Relationship Type="http://schemas.openxmlformats.org/officeDocument/2006/relationships/hyperlink" Id="rId361" Target="https://doi.org/10.1175/1520-0450(1984)023&lt;1660:CPCATA&gt;2.0.CO;2" TargetMode="External" /><Relationship Type="http://schemas.openxmlformats.org/officeDocument/2006/relationships/hyperlink" Id="rId353" Target="https://doi.org/10.1175/1520-0469(1979)036&lt;0350:AMMOOT&gt;2.0.CO;2" TargetMode="External" /><Relationship Type="http://schemas.openxmlformats.org/officeDocument/2006/relationships/hyperlink" Id="rId397" Target="https://doi.org/10.1175/1520-0469(1987)044&lt;0877:SADOPA&gt;2.0.CO;2" TargetMode="External" /><Relationship Type="http://schemas.openxmlformats.org/officeDocument/2006/relationships/hyperlink" Id="rId411" Target="https://doi.org/10.1175/1520-0493(1982)110&lt;1375:SVOSLP&gt;2.0.CO;2" TargetMode="External" /><Relationship Type="http://schemas.openxmlformats.org/officeDocument/2006/relationships/hyperlink" Id="rId413" Target="https://doi.org/10.1175/1520-0493(1987)115&lt;2161:AEOTTS&gt;2.0.CO;2" TargetMode="External" /><Relationship Type="http://schemas.openxmlformats.org/officeDocument/2006/relationships/hyperlink" Id="rId375" Target="https://doi.org/10.1175/2008JCLI2309.1" TargetMode="External" /><Relationship Type="http://schemas.openxmlformats.org/officeDocument/2006/relationships/hyperlink" Id="rId369" Target="https://doi.org/10.1175/2009JCLI2785.1" TargetMode="External" /><Relationship Type="http://schemas.openxmlformats.org/officeDocument/2006/relationships/hyperlink" Id="rId431" Target="https://doi.org/10.1175/2009JCLI3036.1" TargetMode="External" /><Relationship Type="http://schemas.openxmlformats.org/officeDocument/2006/relationships/hyperlink" Id="rId470" Target="https://doi.org/10.1175/2009JCLI3129.1" TargetMode="External" /><Relationship Type="http://schemas.openxmlformats.org/officeDocument/2006/relationships/hyperlink" Id="rId309" Target="https://doi.org/10.1175/2011JCLI4129.1" TargetMode="External" /><Relationship Type="http://schemas.openxmlformats.org/officeDocument/2006/relationships/hyperlink" Id="rId460" Target="https://doi.org/10.1175/BAMS-D-15-00267.1" TargetMode="External" /><Relationship Type="http://schemas.openxmlformats.org/officeDocument/2006/relationships/hyperlink" Id="rId339" Target="https://doi.org/10.1175/JCLI-D-11-00474.1" TargetMode="External" /><Relationship Type="http://schemas.openxmlformats.org/officeDocument/2006/relationships/hyperlink" Id="rId357" Target="https://doi.org/10.1175/JCLI-D-13-00550.1" TargetMode="External" /><Relationship Type="http://schemas.openxmlformats.org/officeDocument/2006/relationships/hyperlink" Id="rId401" Target="https://doi.org/10.1175/JCLI-D-13-00733.1" TargetMode="External" /><Relationship Type="http://schemas.openxmlformats.org/officeDocument/2006/relationships/hyperlink" Id="rId403" Target="https://doi.org/10.1175/JCLI-D-14-00390.1" TargetMode="External" /><Relationship Type="http://schemas.openxmlformats.org/officeDocument/2006/relationships/hyperlink" Id="rId365" Target="https://doi.org/10.1175/JCLI-D-15-0843.1" TargetMode="External" /><Relationship Type="http://schemas.openxmlformats.org/officeDocument/2006/relationships/hyperlink" Id="rId371" Target="https://doi.org/10.1175/JCLI-D-18-0565.1" TargetMode="External" /><Relationship Type="http://schemas.openxmlformats.org/officeDocument/2006/relationships/hyperlink" Id="rId333" Target="https://doi.org/10.1175/JCLI3671.1" TargetMode="External" /><Relationship Type="http://schemas.openxmlformats.org/officeDocument/2006/relationships/hyperlink" Id="rId287" Target="https://doi.org/10.1175/JCLI3774.1" TargetMode="External" /><Relationship Type="http://schemas.openxmlformats.org/officeDocument/2006/relationships/hyperlink" Id="rId355" Target="https://doi.org/10.1175/JCLI4134.1" TargetMode="External" /><Relationship Type="http://schemas.openxmlformats.org/officeDocument/2006/relationships/hyperlink" Id="rId341" Target="https://doi.org/10.1175/JCLI4257.1" TargetMode="External" /><Relationship Type="http://schemas.openxmlformats.org/officeDocument/2006/relationships/hyperlink" Id="rId449" Target="https://doi.org/10.20937/ATM.52910" TargetMode="External" /><Relationship Type="http://schemas.openxmlformats.org/officeDocument/2006/relationships/hyperlink" Id="rId303" Target="https://doi.org/10.22033/ESGF/CMIP6.10843" TargetMode="External" /><Relationship Type="http://schemas.openxmlformats.org/officeDocument/2006/relationships/hyperlink" Id="rId405" Target="https://doi.org/10.22033/ESGF/CMIP6.11383" TargetMode="External" /><Relationship Type="http://schemas.openxmlformats.org/officeDocument/2006/relationships/hyperlink" Id="rId439" Target="https://doi.org/10.22033/ESGF/CMIP6.1303" TargetMode="External" /><Relationship Type="http://schemas.openxmlformats.org/officeDocument/2006/relationships/hyperlink" Id="rId441" Target="https://doi.org/10.22033/ESGF/CMIP6.1305" TargetMode="External" /><Relationship Type="http://schemas.openxmlformats.org/officeDocument/2006/relationships/hyperlink" Id="rId451" Target="https://doi.org/10.22033/ESGF/CMIP6.1375" TargetMode="External" /><Relationship Type="http://schemas.openxmlformats.org/officeDocument/2006/relationships/hyperlink" Id="rId453" Target="https://doi.org/10.22033/ESGF/CMIP6.1376" TargetMode="External" /><Relationship Type="http://schemas.openxmlformats.org/officeDocument/2006/relationships/hyperlink" Id="rId307" Target="https://doi.org/10.22033/ESGF/CMIP6.13801" TargetMode="External" /><Relationship Type="http://schemas.openxmlformats.org/officeDocument/2006/relationships/hyperlink" Id="rId419" Target="https://doi.org/10.22033/ESGF/CMIP6.1391" TargetMode="External" /><Relationship Type="http://schemas.openxmlformats.org/officeDocument/2006/relationships/hyperlink" Id="rId435" Target="https://doi.org/10.22033/ESGF/CMIP6.1400" TargetMode="External" /><Relationship Type="http://schemas.openxmlformats.org/officeDocument/2006/relationships/hyperlink" Id="rId363" Target="https://doi.org/10.22033/ESGF/CMIP6.1408" TargetMode="External" /><Relationship Type="http://schemas.openxmlformats.org/officeDocument/2006/relationships/hyperlink" Id="rId455" Target="https://doi.org/10.22033/ESGF/CMIP6.1423" TargetMode="External" /><Relationship Type="http://schemas.openxmlformats.org/officeDocument/2006/relationships/hyperlink" Id="rId327" Target="https://doi.org/10.22033/ESGF/CMIP6.14361" TargetMode="External" /><Relationship Type="http://schemas.openxmlformats.org/officeDocument/2006/relationships/hyperlink" Id="rId474" Target="https://doi.org/10.22033/ESGF/CMIP6.14362" TargetMode="External" /><Relationship Type="http://schemas.openxmlformats.org/officeDocument/2006/relationships/hyperlink" Id="rId305" Target="https://doi.org/10.22033/ESGF/CMIP6.1534" TargetMode="External" /><Relationship Type="http://schemas.openxmlformats.org/officeDocument/2006/relationships/hyperlink" Id="rId443" Target="https://doi.org/10.22033/ESGF/CMIP6.1569" TargetMode="External" /><Relationship Type="http://schemas.openxmlformats.org/officeDocument/2006/relationships/hyperlink" Id="rId466" Target="https://doi.org/10.22033/ESGF/CMIP6.1726" TargetMode="External" /><Relationship Type="http://schemas.openxmlformats.org/officeDocument/2006/relationships/hyperlink" Id="rId383" Target="https://doi.org/10.22033/ESGF/CMIP6.1783" TargetMode="External" /><Relationship Type="http://schemas.openxmlformats.org/officeDocument/2006/relationships/hyperlink" Id="rId315" Target="https://doi.org/10.22033/ESGF/CMIP6.2021" TargetMode="External" /><Relationship Type="http://schemas.openxmlformats.org/officeDocument/2006/relationships/hyperlink" Id="rId385" Target="https://doi.org/10.22033/ESGF/CMIP6.2048" TargetMode="External" /><Relationship Type="http://schemas.openxmlformats.org/officeDocument/2006/relationships/hyperlink" Id="rId437" Target="https://doi.org/10.22033/ESGF/CMIP6.2062" TargetMode="External" /><Relationship Type="http://schemas.openxmlformats.org/officeDocument/2006/relationships/hyperlink" Id="rId321" Target="https://doi.org/10.22033/ESGF/CMIP6.2185" TargetMode="External" /><Relationship Type="http://schemas.openxmlformats.org/officeDocument/2006/relationships/hyperlink" Id="rId323" Target="https://doi.org/10.22033/ESGF/CMIP6.2187" TargetMode="External" /><Relationship Type="http://schemas.openxmlformats.org/officeDocument/2006/relationships/hyperlink" Id="rId427" Target="https://doi.org/10.22033/ESGF/CMIP6.2245" TargetMode="External" /><Relationship Type="http://schemas.openxmlformats.org/officeDocument/2006/relationships/hyperlink" Id="rId325" Target="https://doi.org/10.22033/ESGF/CMIP6.2281" TargetMode="External" /><Relationship Type="http://schemas.openxmlformats.org/officeDocument/2006/relationships/hyperlink" Id="rId472" Target="https://doi.org/10.22033/ESGF/CMIP6.2288" TargetMode="External" /><Relationship Type="http://schemas.openxmlformats.org/officeDocument/2006/relationships/hyperlink" Id="rId289" Target="https://doi.org/10.22033/ESGF/CMIP6.2294" TargetMode="External" /><Relationship Type="http://schemas.openxmlformats.org/officeDocument/2006/relationships/hyperlink" Id="rId423" Target="https://doi.org/10.22033/ESGF/CMIP6.359" TargetMode="External" /><Relationship Type="http://schemas.openxmlformats.org/officeDocument/2006/relationships/hyperlink" Id="rId409" Target="https://doi.org/10.22033/ESGF/CMIP6.419" TargetMode="External" /><Relationship Type="http://schemas.openxmlformats.org/officeDocument/2006/relationships/hyperlink" Id="rId367" Target="https://doi.org/10.22033/ESGF/CMIP6.471" TargetMode="External" /><Relationship Type="http://schemas.openxmlformats.org/officeDocument/2006/relationships/hyperlink" Id="rId421" Target="https://doi.org/10.22033/ESGF/CMIP6.580" TargetMode="External" /><Relationship Type="http://schemas.openxmlformats.org/officeDocument/2006/relationships/hyperlink" Id="rId468" Target="https://doi.org/10.22033/ESGF/CMIP6.634" TargetMode="External" /><Relationship Type="http://schemas.openxmlformats.org/officeDocument/2006/relationships/hyperlink" Id="rId373" Target="https://doi.org/10.22033/ESGF/CMIP6.741" TargetMode="External" /><Relationship Type="http://schemas.openxmlformats.org/officeDocument/2006/relationships/hyperlink" Id="rId458" Target="https://doi.org/10.22033/ESGF/CMIP6.742" TargetMode="External" /><Relationship Type="http://schemas.openxmlformats.org/officeDocument/2006/relationships/hyperlink" Id="rId445" Target="https://doi.org/10.22033/ESGF/CMIP6.881" TargetMode="External" /><Relationship Type="http://schemas.openxmlformats.org/officeDocument/2006/relationships/hyperlink" Id="rId429" Target="https://doi.org/10.22033/ESGF/CMIP6.894" TargetMode="External" /><Relationship Type="http://schemas.openxmlformats.org/officeDocument/2006/relationships/hyperlink" Id="rId415" Target="https://doi.org/10.3390/atmos9110431" TargetMode="External" /><Relationship Type="http://schemas.openxmlformats.org/officeDocument/2006/relationships/hyperlink" Id="rId359" Target="https://doi.org/10.5194/hess-16-967-2012" TargetMode="External" /><Relationship Type="http://schemas.openxmlformats.org/officeDocument/2006/relationships/hyperlink" Id="rId63" Target="https://github.com/eliocamp/shceof" TargetMode="External" /><Relationship Type="http://schemas.openxmlformats.org/officeDocument/2006/relationships/hyperlink" Id="rId425"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29" Target="http://cera-www.dkrz.de/WDCC/meta/CMIP6/CMIP6.DAMIP.E3SM-Project.E3SM-1-0" TargetMode="External" /><Relationship Type="http://schemas.openxmlformats.org/officeDocument/2006/relationships/hyperlink" Id="rId24" Target="http://htmlpreview.github.io/?https://github.com/eliocamp/onda3/blob/master/30-no-zw.html" TargetMode="External" /><Relationship Type="http://schemas.openxmlformats.org/officeDocument/2006/relationships/hyperlink" Id="rId391" Target="https://doi.org/10.1002/2015JD024665" TargetMode="External" /><Relationship Type="http://schemas.openxmlformats.org/officeDocument/2006/relationships/hyperlink" Id="rId387" Target="https://doi.org/10.1002/2016GL069453" TargetMode="External" /><Relationship Type="http://schemas.openxmlformats.org/officeDocument/2006/relationships/hyperlink" Id="rId347" Target="https://doi.org/10.1002/grl.50500" TargetMode="External" /><Relationship Type="http://schemas.openxmlformats.org/officeDocument/2006/relationships/hyperlink" Id="rId319" Target="https://doi.org/10.1002/jgrd.50860" TargetMode="External" /><Relationship Type="http://schemas.openxmlformats.org/officeDocument/2006/relationships/hyperlink" Id="rId464" Target="https://doi.org/10.1002/joc.2336" TargetMode="External" /><Relationship Type="http://schemas.openxmlformats.org/officeDocument/2006/relationships/hyperlink" Id="rId379" Target="https://doi.org/10.1002/joc.3370110504" TargetMode="External" /><Relationship Type="http://schemas.openxmlformats.org/officeDocument/2006/relationships/hyperlink" Id="rId399" Target="https://doi.org/10.1002/joc.685" TargetMode="External" /><Relationship Type="http://schemas.openxmlformats.org/officeDocument/2006/relationships/hyperlink" Id="rId295" Target="https://doi.org/10.1002/qj.479" TargetMode="External" /><Relationship Type="http://schemas.openxmlformats.org/officeDocument/2006/relationships/hyperlink" Id="rId335" Target="https://doi.org/10.1002/wcc.652" TargetMode="External" /><Relationship Type="http://schemas.openxmlformats.org/officeDocument/2006/relationships/hyperlink" Id="rId337" Target="https://doi.org/10.1007/s00382-010-0905-0" TargetMode="External" /><Relationship Type="http://schemas.openxmlformats.org/officeDocument/2006/relationships/hyperlink" Id="rId313" Target="https://doi.org/10.1007/s00382-021-05896-5" TargetMode="External" /><Relationship Type="http://schemas.openxmlformats.org/officeDocument/2006/relationships/hyperlink" Id="rId349" Target="https://doi.org/10.1029/1999GL900003" TargetMode="External" /><Relationship Type="http://schemas.openxmlformats.org/officeDocument/2006/relationships/hyperlink" Id="rId317" Target="https://doi.org/10.1029/1999JD900234" TargetMode="External" /><Relationship Type="http://schemas.openxmlformats.org/officeDocument/2006/relationships/hyperlink" Id="rId297" Target="https://doi.org/10.1029/1999RG000073" TargetMode="External" /><Relationship Type="http://schemas.openxmlformats.org/officeDocument/2006/relationships/hyperlink" Id="rId291" Target="https://doi.org/10.1029/2001GL013564" TargetMode="External" /><Relationship Type="http://schemas.openxmlformats.org/officeDocument/2006/relationships/hyperlink" Id="rId393" Target="https://doi.org/10.1029/2004GL019952" TargetMode="External" /><Relationship Type="http://schemas.openxmlformats.org/officeDocument/2006/relationships/hyperlink" Id="rId407" Target="https://doi.org/10.1029/2004GL020365" TargetMode="External" /><Relationship Type="http://schemas.openxmlformats.org/officeDocument/2006/relationships/hyperlink" Id="rId343" Target="https://doi.org/10.1029/2005GL023640" TargetMode="External" /><Relationship Type="http://schemas.openxmlformats.org/officeDocument/2006/relationships/hyperlink" Id="rId345" Target="https://doi.org/10.1029/2006GL027721" TargetMode="External" /><Relationship Type="http://schemas.openxmlformats.org/officeDocument/2006/relationships/hyperlink" Id="rId331" Target="https://doi.org/10.1029/2006GL028045" TargetMode="External" /><Relationship Type="http://schemas.openxmlformats.org/officeDocument/2006/relationships/hyperlink" Id="rId462" Target="https://doi.org/10.1029/92JD02820" TargetMode="External" /><Relationship Type="http://schemas.openxmlformats.org/officeDocument/2006/relationships/hyperlink" Id="rId433" Target="https://doi.org/10.1029/94JD02395" TargetMode="External" /><Relationship Type="http://schemas.openxmlformats.org/officeDocument/2006/relationships/hyperlink" Id="rId447" Target="https://doi.org/10.1029/JC077i006p00992" TargetMode="External" /><Relationship Type="http://schemas.openxmlformats.org/officeDocument/2006/relationships/hyperlink" Id="rId417" Target="https://doi.org/10.1038/43854" TargetMode="External" /><Relationship Type="http://schemas.openxmlformats.org/officeDocument/2006/relationships/hyperlink" Id="rId311" Target="https://doi.org/10.1038/s43017-020-0040-3" TargetMode="External" /><Relationship Type="http://schemas.openxmlformats.org/officeDocument/2006/relationships/hyperlink" Id="rId351" Target="https://doi.org/10.1080/01431161.2010.541518" TargetMode="External" /><Relationship Type="http://schemas.openxmlformats.org/officeDocument/2006/relationships/hyperlink" Id="rId299" Target="https://doi.org/10.1080/07055900.1997.9649597" TargetMode="External" /><Relationship Type="http://schemas.openxmlformats.org/officeDocument/2006/relationships/hyperlink" Id="rId301" Target="https://doi.org/10.1111/j.2517-6161.1995.tb02031.x" TargetMode="External" /><Relationship Type="http://schemas.openxmlformats.org/officeDocument/2006/relationships/hyperlink" Id="rId293" Target="https://doi.org/10.1126/science.1063315" TargetMode="External" /><Relationship Type="http://schemas.openxmlformats.org/officeDocument/2006/relationships/hyperlink" Id="rId381" Target="https://doi.org/10.1175/1520-0442(1988)001&lt;1177:IVITSH&gt;2.0.CO;2" TargetMode="External" /><Relationship Type="http://schemas.openxmlformats.org/officeDocument/2006/relationships/hyperlink" Id="rId377" Target="https://doi.org/10.1175/1520-0442(1989)002&lt;1239:SHCFAW&gt;2.0.CO;2" TargetMode="External" /><Relationship Type="http://schemas.openxmlformats.org/officeDocument/2006/relationships/hyperlink" Id="rId395" Target="https://doi.org/10.1175/1520-0442(2000)013&lt;3599:RBLFVI&gt;2.0.CO;2" TargetMode="External" /><Relationship Type="http://schemas.openxmlformats.org/officeDocument/2006/relationships/hyperlink" Id="rId389" Target="https://doi.org/10.1175/1520-0442(2003)016&lt;4134:TITSAM&gt;2.0.CO;2" TargetMode="External" /><Relationship Type="http://schemas.openxmlformats.org/officeDocument/2006/relationships/hyperlink" Id="rId361" Target="https://doi.org/10.1175/1520-0450(1984)023&lt;1660:CPCATA&gt;2.0.CO;2" TargetMode="External" /><Relationship Type="http://schemas.openxmlformats.org/officeDocument/2006/relationships/hyperlink" Id="rId353" Target="https://doi.org/10.1175/1520-0469(1979)036&lt;0350:AMMOOT&gt;2.0.CO;2" TargetMode="External" /><Relationship Type="http://schemas.openxmlformats.org/officeDocument/2006/relationships/hyperlink" Id="rId397" Target="https://doi.org/10.1175/1520-0469(1987)044&lt;0877:SADOPA&gt;2.0.CO;2" TargetMode="External" /><Relationship Type="http://schemas.openxmlformats.org/officeDocument/2006/relationships/hyperlink" Id="rId411" Target="https://doi.org/10.1175/1520-0493(1982)110&lt;1375:SVOSLP&gt;2.0.CO;2" TargetMode="External" /><Relationship Type="http://schemas.openxmlformats.org/officeDocument/2006/relationships/hyperlink" Id="rId413" Target="https://doi.org/10.1175/1520-0493(1987)115&lt;2161:AEOTTS&gt;2.0.CO;2" TargetMode="External" /><Relationship Type="http://schemas.openxmlformats.org/officeDocument/2006/relationships/hyperlink" Id="rId375" Target="https://doi.org/10.1175/2008JCLI2309.1" TargetMode="External" /><Relationship Type="http://schemas.openxmlformats.org/officeDocument/2006/relationships/hyperlink" Id="rId369" Target="https://doi.org/10.1175/2009JCLI2785.1" TargetMode="External" /><Relationship Type="http://schemas.openxmlformats.org/officeDocument/2006/relationships/hyperlink" Id="rId431" Target="https://doi.org/10.1175/2009JCLI3036.1" TargetMode="External" /><Relationship Type="http://schemas.openxmlformats.org/officeDocument/2006/relationships/hyperlink" Id="rId470" Target="https://doi.org/10.1175/2009JCLI3129.1" TargetMode="External" /><Relationship Type="http://schemas.openxmlformats.org/officeDocument/2006/relationships/hyperlink" Id="rId309" Target="https://doi.org/10.1175/2011JCLI4129.1" TargetMode="External" /><Relationship Type="http://schemas.openxmlformats.org/officeDocument/2006/relationships/hyperlink" Id="rId460" Target="https://doi.org/10.1175/BAMS-D-15-00267.1" TargetMode="External" /><Relationship Type="http://schemas.openxmlformats.org/officeDocument/2006/relationships/hyperlink" Id="rId339" Target="https://doi.org/10.1175/JCLI-D-11-00474.1" TargetMode="External" /><Relationship Type="http://schemas.openxmlformats.org/officeDocument/2006/relationships/hyperlink" Id="rId357" Target="https://doi.org/10.1175/JCLI-D-13-00550.1" TargetMode="External" /><Relationship Type="http://schemas.openxmlformats.org/officeDocument/2006/relationships/hyperlink" Id="rId401" Target="https://doi.org/10.1175/JCLI-D-13-00733.1" TargetMode="External" /><Relationship Type="http://schemas.openxmlformats.org/officeDocument/2006/relationships/hyperlink" Id="rId403" Target="https://doi.org/10.1175/JCLI-D-14-00390.1" TargetMode="External" /><Relationship Type="http://schemas.openxmlformats.org/officeDocument/2006/relationships/hyperlink" Id="rId365" Target="https://doi.org/10.1175/JCLI-D-15-0843.1" TargetMode="External" /><Relationship Type="http://schemas.openxmlformats.org/officeDocument/2006/relationships/hyperlink" Id="rId371" Target="https://doi.org/10.1175/JCLI-D-18-0565.1" TargetMode="External" /><Relationship Type="http://schemas.openxmlformats.org/officeDocument/2006/relationships/hyperlink" Id="rId333" Target="https://doi.org/10.1175/JCLI3671.1" TargetMode="External" /><Relationship Type="http://schemas.openxmlformats.org/officeDocument/2006/relationships/hyperlink" Id="rId287" Target="https://doi.org/10.1175/JCLI3774.1" TargetMode="External" /><Relationship Type="http://schemas.openxmlformats.org/officeDocument/2006/relationships/hyperlink" Id="rId355" Target="https://doi.org/10.1175/JCLI4134.1" TargetMode="External" /><Relationship Type="http://schemas.openxmlformats.org/officeDocument/2006/relationships/hyperlink" Id="rId341" Target="https://doi.org/10.1175/JCLI4257.1" TargetMode="External" /><Relationship Type="http://schemas.openxmlformats.org/officeDocument/2006/relationships/hyperlink" Id="rId449" Target="https://doi.org/10.20937/ATM.52910" TargetMode="External" /><Relationship Type="http://schemas.openxmlformats.org/officeDocument/2006/relationships/hyperlink" Id="rId303" Target="https://doi.org/10.22033/ESGF/CMIP6.10843" TargetMode="External" /><Relationship Type="http://schemas.openxmlformats.org/officeDocument/2006/relationships/hyperlink" Id="rId405" Target="https://doi.org/10.22033/ESGF/CMIP6.11383" TargetMode="External" /><Relationship Type="http://schemas.openxmlformats.org/officeDocument/2006/relationships/hyperlink" Id="rId439" Target="https://doi.org/10.22033/ESGF/CMIP6.1303" TargetMode="External" /><Relationship Type="http://schemas.openxmlformats.org/officeDocument/2006/relationships/hyperlink" Id="rId441" Target="https://doi.org/10.22033/ESGF/CMIP6.1305" TargetMode="External" /><Relationship Type="http://schemas.openxmlformats.org/officeDocument/2006/relationships/hyperlink" Id="rId451" Target="https://doi.org/10.22033/ESGF/CMIP6.1375" TargetMode="External" /><Relationship Type="http://schemas.openxmlformats.org/officeDocument/2006/relationships/hyperlink" Id="rId453" Target="https://doi.org/10.22033/ESGF/CMIP6.1376" TargetMode="External" /><Relationship Type="http://schemas.openxmlformats.org/officeDocument/2006/relationships/hyperlink" Id="rId307" Target="https://doi.org/10.22033/ESGF/CMIP6.13801" TargetMode="External" /><Relationship Type="http://schemas.openxmlformats.org/officeDocument/2006/relationships/hyperlink" Id="rId419" Target="https://doi.org/10.22033/ESGF/CMIP6.1391" TargetMode="External" /><Relationship Type="http://schemas.openxmlformats.org/officeDocument/2006/relationships/hyperlink" Id="rId435" Target="https://doi.org/10.22033/ESGF/CMIP6.1400" TargetMode="External" /><Relationship Type="http://schemas.openxmlformats.org/officeDocument/2006/relationships/hyperlink" Id="rId363" Target="https://doi.org/10.22033/ESGF/CMIP6.1408" TargetMode="External" /><Relationship Type="http://schemas.openxmlformats.org/officeDocument/2006/relationships/hyperlink" Id="rId455" Target="https://doi.org/10.22033/ESGF/CMIP6.1423" TargetMode="External" /><Relationship Type="http://schemas.openxmlformats.org/officeDocument/2006/relationships/hyperlink" Id="rId327" Target="https://doi.org/10.22033/ESGF/CMIP6.14361" TargetMode="External" /><Relationship Type="http://schemas.openxmlformats.org/officeDocument/2006/relationships/hyperlink" Id="rId474" Target="https://doi.org/10.22033/ESGF/CMIP6.14362" TargetMode="External" /><Relationship Type="http://schemas.openxmlformats.org/officeDocument/2006/relationships/hyperlink" Id="rId305" Target="https://doi.org/10.22033/ESGF/CMIP6.1534" TargetMode="External" /><Relationship Type="http://schemas.openxmlformats.org/officeDocument/2006/relationships/hyperlink" Id="rId443" Target="https://doi.org/10.22033/ESGF/CMIP6.1569" TargetMode="External" /><Relationship Type="http://schemas.openxmlformats.org/officeDocument/2006/relationships/hyperlink" Id="rId466" Target="https://doi.org/10.22033/ESGF/CMIP6.1726" TargetMode="External" /><Relationship Type="http://schemas.openxmlformats.org/officeDocument/2006/relationships/hyperlink" Id="rId383" Target="https://doi.org/10.22033/ESGF/CMIP6.1783" TargetMode="External" /><Relationship Type="http://schemas.openxmlformats.org/officeDocument/2006/relationships/hyperlink" Id="rId315" Target="https://doi.org/10.22033/ESGF/CMIP6.2021" TargetMode="External" /><Relationship Type="http://schemas.openxmlformats.org/officeDocument/2006/relationships/hyperlink" Id="rId385" Target="https://doi.org/10.22033/ESGF/CMIP6.2048" TargetMode="External" /><Relationship Type="http://schemas.openxmlformats.org/officeDocument/2006/relationships/hyperlink" Id="rId437" Target="https://doi.org/10.22033/ESGF/CMIP6.2062" TargetMode="External" /><Relationship Type="http://schemas.openxmlformats.org/officeDocument/2006/relationships/hyperlink" Id="rId321" Target="https://doi.org/10.22033/ESGF/CMIP6.2185" TargetMode="External" /><Relationship Type="http://schemas.openxmlformats.org/officeDocument/2006/relationships/hyperlink" Id="rId323" Target="https://doi.org/10.22033/ESGF/CMIP6.2187" TargetMode="External" /><Relationship Type="http://schemas.openxmlformats.org/officeDocument/2006/relationships/hyperlink" Id="rId427" Target="https://doi.org/10.22033/ESGF/CMIP6.2245" TargetMode="External" /><Relationship Type="http://schemas.openxmlformats.org/officeDocument/2006/relationships/hyperlink" Id="rId325" Target="https://doi.org/10.22033/ESGF/CMIP6.2281" TargetMode="External" /><Relationship Type="http://schemas.openxmlformats.org/officeDocument/2006/relationships/hyperlink" Id="rId472" Target="https://doi.org/10.22033/ESGF/CMIP6.2288" TargetMode="External" /><Relationship Type="http://schemas.openxmlformats.org/officeDocument/2006/relationships/hyperlink" Id="rId289" Target="https://doi.org/10.22033/ESGF/CMIP6.2294" TargetMode="External" /><Relationship Type="http://schemas.openxmlformats.org/officeDocument/2006/relationships/hyperlink" Id="rId423" Target="https://doi.org/10.22033/ESGF/CMIP6.359" TargetMode="External" /><Relationship Type="http://schemas.openxmlformats.org/officeDocument/2006/relationships/hyperlink" Id="rId409" Target="https://doi.org/10.22033/ESGF/CMIP6.419" TargetMode="External" /><Relationship Type="http://schemas.openxmlformats.org/officeDocument/2006/relationships/hyperlink" Id="rId367" Target="https://doi.org/10.22033/ESGF/CMIP6.471" TargetMode="External" /><Relationship Type="http://schemas.openxmlformats.org/officeDocument/2006/relationships/hyperlink" Id="rId421" Target="https://doi.org/10.22033/ESGF/CMIP6.580" TargetMode="External" /><Relationship Type="http://schemas.openxmlformats.org/officeDocument/2006/relationships/hyperlink" Id="rId468" Target="https://doi.org/10.22033/ESGF/CMIP6.634" TargetMode="External" /><Relationship Type="http://schemas.openxmlformats.org/officeDocument/2006/relationships/hyperlink" Id="rId373" Target="https://doi.org/10.22033/ESGF/CMIP6.741" TargetMode="External" /><Relationship Type="http://schemas.openxmlformats.org/officeDocument/2006/relationships/hyperlink" Id="rId458" Target="https://doi.org/10.22033/ESGF/CMIP6.742" TargetMode="External" /><Relationship Type="http://schemas.openxmlformats.org/officeDocument/2006/relationships/hyperlink" Id="rId445" Target="https://doi.org/10.22033/ESGF/CMIP6.881" TargetMode="External" /><Relationship Type="http://schemas.openxmlformats.org/officeDocument/2006/relationships/hyperlink" Id="rId429" Target="https://doi.org/10.22033/ESGF/CMIP6.894" TargetMode="External" /><Relationship Type="http://schemas.openxmlformats.org/officeDocument/2006/relationships/hyperlink" Id="rId415" Target="https://doi.org/10.3390/atmos9110431" TargetMode="External" /><Relationship Type="http://schemas.openxmlformats.org/officeDocument/2006/relationships/hyperlink" Id="rId359" Target="https://doi.org/10.5194/hess-16-967-2012" TargetMode="External" /><Relationship Type="http://schemas.openxmlformats.org/officeDocument/2006/relationships/hyperlink" Id="rId63" Target="https://github.com/eliocamp/shceof" TargetMode="External" /><Relationship Type="http://schemas.openxmlformats.org/officeDocument/2006/relationships/hyperlink" Id="rId425"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2023-10-05T18:35:16Z</dcterms:created>
  <dcterms:modified xsi:type="dcterms:W3CDTF">2023-10-05T18:35:16Z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Carolina Vera</vt:lpwstr>
  </property>
  <property fmtid="{D5CDD505-2E9C-101B-9397-08002B2CF9AE}" pid="4" name="altadvisor">
    <vt:lpwstr>Leandro Diaz</vt:lpwstr>
  </property>
  <property fmtid="{D5CDD505-2E9C-101B-9397-08002B2CF9AE}" pid="5" name="bibliography">
    <vt:lpwstr/>
  </property>
  <property fmtid="{D5CDD505-2E9C-101B-9397-08002B2CF9AE}" pid="6" name="bookdown">
    <vt:lpwstr/>
  </property>
  <property fmtid="{D5CDD505-2E9C-101B-9397-08002B2CF9AE}" pid="7" name="chapter">
    <vt:lpwstr>Capítulo</vt:lpwstr>
  </property>
  <property fmtid="{D5CDD505-2E9C-101B-9397-08002B2CF9AE}" pid="8" name="consejere">
    <vt:lpwstr>Claudio Menendez</vt:lpwstr>
  </property>
  <property fmtid="{D5CDD505-2E9C-101B-9397-08002B2CF9AE}" pid="9" name="csl">
    <vt:lpwstr>csl/meteorologica.csl</vt:lpwstr>
  </property>
  <property fmtid="{D5CDD505-2E9C-101B-9397-08002B2CF9AE}" pid="10" name="date">
    <vt:lpwstr>2023</vt:lpwstr>
  </property>
  <property fmtid="{D5CDD505-2E9C-101B-9397-08002B2CF9AE}" pid="11" name="dedication">
    <vt:lpwstr>You can have a dedication here if you wish.</vt:lpwstr>
  </property>
  <property fmtid="{D5CDD505-2E9C-101B-9397-08002B2CF9AE}" pid="12" name="degree">
    <vt:lpwstr>Tesis presentada para optar al título de Doctor de la Universidad de Buenos Aires en el Área de Ciencias de la Atmósfera y los Océanos</vt:lpwstr>
  </property>
  <property fmtid="{D5CDD505-2E9C-101B-9397-08002B2CF9AE}" pid="13" name="department">
    <vt:lpwstr>Departamento de Ciencias de la Atmósfera y los Océanos</vt:lpwstr>
  </property>
  <property fmtid="{D5CDD505-2E9C-101B-9397-08002B2CF9AE}" pid="14" name="division">
    <vt:lpwstr>Facultad de Ciencias Exactas y Naturales</vt:lpwstr>
  </property>
  <property fmtid="{D5CDD505-2E9C-101B-9397-08002B2CF9AE}" pid="15" name="header-includes">
    <vt:lpwstr/>
  </property>
  <property fmtid="{D5CDD505-2E9C-101B-9397-08002B2CF9AE}" pid="16" name="institution">
    <vt:lpwstr>Universidad de Buenos Aires</vt:lpwstr>
  </property>
  <property fmtid="{D5CDD505-2E9C-101B-9397-08002B2CF9AE}" pid="17" name="knit">
    <vt:lpwstr>purrr::partial(bookdown::render_book, output_format = ‘all’, preview = TRUE)</vt:lpwstr>
  </property>
  <property fmtid="{D5CDD505-2E9C-101B-9397-08002B2CF9AE}" pid="18" name="language">
    <vt:lpwstr/>
  </property>
  <property fmtid="{D5CDD505-2E9C-101B-9397-08002B2CF9AE}" pid="19" name="link-citation">
    <vt:lpwstr>True</vt:lpwstr>
  </property>
  <property fmtid="{D5CDD505-2E9C-101B-9397-08002B2CF9AE}" pid="20" name="lof">
    <vt:lpwstr>True</vt:lpwstr>
  </property>
  <property fmtid="{D5CDD505-2E9C-101B-9397-08002B2CF9AE}" pid="21" name="lot">
    <vt:lpwstr>True</vt:lpwstr>
  </property>
  <property fmtid="{D5CDD505-2E9C-101B-9397-08002B2CF9AE}" pid="22" name="output">
    <vt:lpwstr/>
  </property>
  <property fmtid="{D5CDD505-2E9C-101B-9397-08002B2CF9AE}" pid="23" name="place">
    <vt:lpwstr>Centro de Investigaciones del Mar y la Atmósfera. CONICET-UBA</vt:lpwstr>
  </property>
  <property fmtid="{D5CDD505-2E9C-101B-9397-08002B2CF9AE}" pid="24" name="site">
    <vt:lpwstr>bookdown::bookdown_site</vt:lpwstr>
  </property>
  <property fmtid="{D5CDD505-2E9C-101B-9397-08002B2CF9AE}" pid="25" name="title_en">
    <vt:lpwstr>Dynamics of the Southern Hemisphere zonally asymmetric circulation</vt:lpwstr>
  </property>
</Properties>
</file>